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C5DD" w14:textId="77777777" w:rsidR="00447070" w:rsidRDefault="00447070"/>
    <w:p w14:paraId="0005690F" w14:textId="4E8B4284" w:rsidR="006A5746" w:rsidRDefault="00142857" w:rsidP="006A5746">
      <w:pPr>
        <w:pStyle w:val="2"/>
        <w:numPr>
          <w:ilvl w:val="0"/>
          <w:numId w:val="0"/>
        </w:numPr>
        <w:jc w:val="center"/>
      </w:pPr>
      <w:r>
        <w:rPr>
          <w:rFonts w:hint="eastAsia"/>
        </w:rPr>
        <w:t>水产品（南美白对虾）</w:t>
      </w:r>
      <w:r w:rsidR="006A5746">
        <w:rPr>
          <w:rFonts w:hint="eastAsia"/>
        </w:rPr>
        <w:t>溯源平台招标项目需求书</w:t>
      </w:r>
    </w:p>
    <w:p w14:paraId="6A9C19A5" w14:textId="77777777" w:rsidR="006A5746" w:rsidRDefault="006A5746" w:rsidP="006A5746">
      <w:pPr>
        <w:pStyle w:val="3"/>
        <w:numPr>
          <w:ilvl w:val="0"/>
          <w:numId w:val="2"/>
        </w:numPr>
      </w:pPr>
      <w:r>
        <w:rPr>
          <w:rFonts w:hint="eastAsia"/>
        </w:rPr>
        <w:t>项目背景</w:t>
      </w:r>
    </w:p>
    <w:p w14:paraId="0190CDCD" w14:textId="43544A82" w:rsidR="006A5746" w:rsidRPr="006A5746" w:rsidRDefault="00142857" w:rsidP="006A5746">
      <w:pPr>
        <w:spacing w:line="360" w:lineRule="auto"/>
        <w:ind w:firstLine="420"/>
        <w:jc w:val="left"/>
        <w:rPr>
          <w:rFonts w:ascii="宋体" w:hAnsi="宋体" w:cs="宋体"/>
          <w:sz w:val="24"/>
        </w:rPr>
      </w:pPr>
      <w:r>
        <w:rPr>
          <w:rFonts w:ascii="Arial" w:hAnsi="Arial" w:cs="Arial" w:hint="eastAsia"/>
          <w:color w:val="333333"/>
          <w:sz w:val="24"/>
          <w:shd w:val="clear" w:color="auto" w:fill="FFFFFF"/>
        </w:rPr>
        <w:t>为服务乡村振兴国家战略，职业大学与滨海新区合作开展农产品溯源合作，需开发基于南美白对虾养殖的水产品溯源平台</w:t>
      </w:r>
      <w:r w:rsidR="006A5746" w:rsidRPr="006A5746">
        <w:rPr>
          <w:rFonts w:ascii="宋体" w:hAnsi="宋体" w:cs="宋体" w:hint="eastAsia"/>
          <w:sz w:val="24"/>
        </w:rPr>
        <w:t>。</w:t>
      </w:r>
    </w:p>
    <w:p w14:paraId="2B33E04E" w14:textId="77777777" w:rsidR="006A5746" w:rsidRDefault="006A5746" w:rsidP="006A5746">
      <w:pPr>
        <w:pStyle w:val="3"/>
        <w:numPr>
          <w:ilvl w:val="0"/>
          <w:numId w:val="2"/>
        </w:numPr>
      </w:pPr>
      <w:r>
        <w:rPr>
          <w:rFonts w:hint="eastAsia"/>
        </w:rPr>
        <w:t>商务需求</w:t>
      </w:r>
    </w:p>
    <w:tbl>
      <w:tblPr>
        <w:tblW w:w="47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6"/>
        <w:gridCol w:w="1301"/>
        <w:gridCol w:w="7294"/>
        <w:gridCol w:w="1429"/>
        <w:gridCol w:w="3768"/>
      </w:tblGrid>
      <w:tr w:rsidR="006A5746" w14:paraId="3A860D7E" w14:textId="77777777" w:rsidTr="00DB5A6A">
        <w:trPr>
          <w:trHeight w:val="585"/>
          <w:jc w:val="center"/>
        </w:trPr>
        <w:tc>
          <w:tcPr>
            <w:tcW w:w="260" w:type="pct"/>
            <w:vAlign w:val="center"/>
          </w:tcPr>
          <w:p w14:paraId="0030D7F9"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447" w:type="pct"/>
            <w:vAlign w:val="center"/>
          </w:tcPr>
          <w:p w14:paraId="6CDA1CF2"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需求条款</w:t>
            </w:r>
          </w:p>
        </w:tc>
        <w:tc>
          <w:tcPr>
            <w:tcW w:w="2506" w:type="pct"/>
            <w:vAlign w:val="center"/>
          </w:tcPr>
          <w:p w14:paraId="06955BEE"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具体要求</w:t>
            </w:r>
          </w:p>
        </w:tc>
        <w:tc>
          <w:tcPr>
            <w:tcW w:w="491" w:type="pct"/>
            <w:vAlign w:val="center"/>
          </w:tcPr>
          <w:p w14:paraId="2AF461D9"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是否为实质性条款</w:t>
            </w:r>
          </w:p>
        </w:tc>
        <w:tc>
          <w:tcPr>
            <w:tcW w:w="1294" w:type="pct"/>
            <w:vAlign w:val="center"/>
          </w:tcPr>
          <w:p w14:paraId="7C5A97F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原因说明（实质性条款需列明原因）</w:t>
            </w:r>
          </w:p>
        </w:tc>
      </w:tr>
      <w:tr w:rsidR="006A5746" w14:paraId="4FCF3030" w14:textId="77777777" w:rsidTr="00DB5A6A">
        <w:trPr>
          <w:trHeight w:val="580"/>
          <w:jc w:val="center"/>
        </w:trPr>
        <w:tc>
          <w:tcPr>
            <w:tcW w:w="260" w:type="pct"/>
            <w:vMerge w:val="restart"/>
            <w:vAlign w:val="center"/>
          </w:tcPr>
          <w:p w14:paraId="43C07E5A" w14:textId="77777777" w:rsidR="006A5746" w:rsidRDefault="006A5746" w:rsidP="00DB5A6A">
            <w:pPr>
              <w:jc w:val="center"/>
              <w:rPr>
                <w:rFonts w:ascii="宋体" w:hAnsi="宋体" w:cs="宋体"/>
                <w:color w:val="000000"/>
                <w:kern w:val="0"/>
                <w:sz w:val="24"/>
              </w:rPr>
            </w:pPr>
            <w:r>
              <w:rPr>
                <w:rFonts w:ascii="宋体" w:hAnsi="宋体" w:cs="宋体" w:hint="eastAsia"/>
                <w:color w:val="000000"/>
                <w:kern w:val="0"/>
                <w:sz w:val="24"/>
              </w:rPr>
              <w:t>1</w:t>
            </w:r>
          </w:p>
        </w:tc>
        <w:tc>
          <w:tcPr>
            <w:tcW w:w="447" w:type="pct"/>
            <w:vMerge w:val="restart"/>
            <w:vAlign w:val="center"/>
          </w:tcPr>
          <w:p w14:paraId="4ABC2BE5" w14:textId="77777777" w:rsidR="006A5746" w:rsidRDefault="006A5746" w:rsidP="00DB5A6A">
            <w:pPr>
              <w:widowControl/>
              <w:jc w:val="center"/>
              <w:rPr>
                <w:rFonts w:ascii="宋体" w:hAnsi="宋体" w:cs="宋体"/>
                <w:color w:val="000000"/>
                <w:kern w:val="0"/>
                <w:sz w:val="24"/>
              </w:rPr>
            </w:pPr>
            <w:r>
              <w:rPr>
                <w:rFonts w:ascii="宋体" w:hAnsi="宋体" w:hint="eastAsia"/>
                <w:color w:val="000000"/>
                <w:sz w:val="24"/>
              </w:rPr>
              <w:t>实质性资格要求</w:t>
            </w:r>
          </w:p>
        </w:tc>
        <w:tc>
          <w:tcPr>
            <w:tcW w:w="2506" w:type="pct"/>
            <w:vAlign w:val="center"/>
          </w:tcPr>
          <w:p w14:paraId="2FECCAEE" w14:textId="77777777" w:rsidR="006A5746" w:rsidRDefault="006A5746" w:rsidP="00DB5A6A">
            <w:pPr>
              <w:spacing w:line="360" w:lineRule="auto"/>
              <w:jc w:val="left"/>
              <w:rPr>
                <w:rFonts w:ascii="宋体" w:hAnsi="宋体" w:cs="宋体"/>
                <w:sz w:val="24"/>
              </w:rPr>
            </w:pPr>
            <w:r>
              <w:rPr>
                <w:rFonts w:ascii="宋体" w:hAnsi="宋体" w:cs="宋体" w:hint="eastAsia"/>
                <w:sz w:val="24"/>
              </w:rPr>
              <w:t>1.企业营业执照副本</w:t>
            </w:r>
          </w:p>
        </w:tc>
        <w:tc>
          <w:tcPr>
            <w:tcW w:w="491" w:type="pct"/>
            <w:vAlign w:val="center"/>
          </w:tcPr>
          <w:p w14:paraId="2A31E507"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572C0BD8"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57575049" w14:textId="77777777" w:rsidTr="00DB5A6A">
        <w:trPr>
          <w:trHeight w:val="1031"/>
          <w:jc w:val="center"/>
        </w:trPr>
        <w:tc>
          <w:tcPr>
            <w:tcW w:w="260" w:type="pct"/>
            <w:vMerge/>
            <w:vAlign w:val="center"/>
          </w:tcPr>
          <w:p w14:paraId="5A788FA8" w14:textId="77777777" w:rsidR="006A5746" w:rsidRDefault="006A5746" w:rsidP="00DB5A6A">
            <w:pPr>
              <w:jc w:val="center"/>
              <w:rPr>
                <w:rFonts w:ascii="宋体" w:hAnsi="宋体" w:cs="宋体"/>
                <w:color w:val="000000"/>
                <w:kern w:val="0"/>
                <w:sz w:val="24"/>
              </w:rPr>
            </w:pPr>
          </w:p>
        </w:tc>
        <w:tc>
          <w:tcPr>
            <w:tcW w:w="447" w:type="pct"/>
            <w:vMerge/>
            <w:vAlign w:val="center"/>
          </w:tcPr>
          <w:p w14:paraId="5E2C0149"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593A44E1" w14:textId="77777777" w:rsidR="006A5746" w:rsidRDefault="006A5746" w:rsidP="00DB5A6A">
            <w:pPr>
              <w:spacing w:line="360" w:lineRule="auto"/>
              <w:jc w:val="left"/>
              <w:rPr>
                <w:rFonts w:ascii="宋体" w:hAnsi="宋体" w:cs="宋体"/>
                <w:sz w:val="24"/>
              </w:rPr>
            </w:pPr>
            <w:r>
              <w:rPr>
                <w:rFonts w:ascii="宋体" w:hAnsi="宋体" w:cs="宋体" w:hint="eastAsia"/>
                <w:sz w:val="24"/>
              </w:rPr>
              <w:t>2.具有IS09001质量管理体系认证证书</w:t>
            </w:r>
          </w:p>
        </w:tc>
        <w:tc>
          <w:tcPr>
            <w:tcW w:w="491" w:type="pct"/>
            <w:vAlign w:val="center"/>
          </w:tcPr>
          <w:p w14:paraId="2B715324"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358F5908"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291EDFE9" w14:textId="77777777" w:rsidTr="00DB5A6A">
        <w:trPr>
          <w:trHeight w:val="800"/>
          <w:jc w:val="center"/>
        </w:trPr>
        <w:tc>
          <w:tcPr>
            <w:tcW w:w="260" w:type="pct"/>
            <w:vMerge/>
            <w:vAlign w:val="center"/>
          </w:tcPr>
          <w:p w14:paraId="4BAFEC31" w14:textId="77777777" w:rsidR="006A5746" w:rsidRDefault="006A5746" w:rsidP="00DB5A6A">
            <w:pPr>
              <w:jc w:val="center"/>
              <w:rPr>
                <w:rFonts w:ascii="宋体" w:hAnsi="宋体" w:cs="宋体"/>
                <w:color w:val="000000"/>
                <w:kern w:val="0"/>
                <w:sz w:val="24"/>
              </w:rPr>
            </w:pPr>
          </w:p>
        </w:tc>
        <w:tc>
          <w:tcPr>
            <w:tcW w:w="447" w:type="pct"/>
            <w:vMerge/>
            <w:vAlign w:val="center"/>
          </w:tcPr>
          <w:p w14:paraId="3704EE51"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53375D16" w14:textId="77777777" w:rsidR="006A5746" w:rsidRDefault="006A5746" w:rsidP="00DB5A6A">
            <w:pPr>
              <w:spacing w:line="360" w:lineRule="auto"/>
              <w:jc w:val="left"/>
              <w:rPr>
                <w:rFonts w:ascii="宋体" w:hAnsi="宋体" w:cs="宋体"/>
                <w:sz w:val="24"/>
              </w:rPr>
            </w:pPr>
            <w:r>
              <w:rPr>
                <w:rFonts w:ascii="宋体" w:hAnsi="宋体" w:cs="宋体" w:hint="eastAsia"/>
                <w:sz w:val="24"/>
              </w:rPr>
              <w:t>3.ISO27001信息安全管理体系认证证书</w:t>
            </w:r>
          </w:p>
        </w:tc>
        <w:tc>
          <w:tcPr>
            <w:tcW w:w="491" w:type="pct"/>
            <w:vAlign w:val="center"/>
          </w:tcPr>
          <w:p w14:paraId="0DFAEFA9"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否</w:t>
            </w:r>
          </w:p>
        </w:tc>
        <w:tc>
          <w:tcPr>
            <w:tcW w:w="1294" w:type="pct"/>
            <w:vAlign w:val="center"/>
          </w:tcPr>
          <w:p w14:paraId="6EC8D1A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符合软件开发的信息安全要求</w:t>
            </w:r>
          </w:p>
        </w:tc>
      </w:tr>
      <w:tr w:rsidR="006A5746" w14:paraId="51699028" w14:textId="77777777" w:rsidTr="00DB5A6A">
        <w:trPr>
          <w:trHeight w:val="488"/>
          <w:jc w:val="center"/>
        </w:trPr>
        <w:tc>
          <w:tcPr>
            <w:tcW w:w="260" w:type="pct"/>
            <w:vMerge/>
            <w:vAlign w:val="center"/>
          </w:tcPr>
          <w:p w14:paraId="2080BFFE" w14:textId="77777777" w:rsidR="006A5746" w:rsidRDefault="006A5746" w:rsidP="00DB5A6A">
            <w:pPr>
              <w:jc w:val="center"/>
              <w:rPr>
                <w:rFonts w:ascii="宋体" w:hAnsi="宋体" w:cs="宋体"/>
                <w:color w:val="000000"/>
                <w:kern w:val="0"/>
                <w:sz w:val="24"/>
              </w:rPr>
            </w:pPr>
          </w:p>
        </w:tc>
        <w:tc>
          <w:tcPr>
            <w:tcW w:w="447" w:type="pct"/>
            <w:vMerge/>
            <w:vAlign w:val="center"/>
          </w:tcPr>
          <w:p w14:paraId="06523EA8"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1C3A5C2B" w14:textId="77777777" w:rsidR="006A5746" w:rsidRDefault="006A5746" w:rsidP="00DB5A6A">
            <w:pPr>
              <w:spacing w:line="360" w:lineRule="auto"/>
              <w:jc w:val="left"/>
              <w:rPr>
                <w:rFonts w:ascii="宋体" w:hAnsi="宋体" w:cs="宋体"/>
                <w:sz w:val="24"/>
              </w:rPr>
            </w:pPr>
            <w:r>
              <w:rPr>
                <w:rFonts w:ascii="宋体" w:hAnsi="宋体" w:cs="宋体" w:hint="eastAsia"/>
                <w:sz w:val="24"/>
              </w:rPr>
              <w:t>4.具有有效期内的高新技术企业证书</w:t>
            </w:r>
          </w:p>
        </w:tc>
        <w:tc>
          <w:tcPr>
            <w:tcW w:w="491" w:type="pct"/>
            <w:vAlign w:val="center"/>
          </w:tcPr>
          <w:p w14:paraId="05EEACC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否</w:t>
            </w:r>
          </w:p>
        </w:tc>
        <w:tc>
          <w:tcPr>
            <w:tcW w:w="1294" w:type="pct"/>
            <w:vAlign w:val="center"/>
          </w:tcPr>
          <w:p w14:paraId="3065EE09"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企业实力体现</w:t>
            </w:r>
          </w:p>
        </w:tc>
      </w:tr>
      <w:tr w:rsidR="006A5746" w14:paraId="0A19588D" w14:textId="77777777" w:rsidTr="00DB5A6A">
        <w:trPr>
          <w:trHeight w:val="502"/>
          <w:jc w:val="center"/>
        </w:trPr>
        <w:tc>
          <w:tcPr>
            <w:tcW w:w="260" w:type="pct"/>
            <w:vMerge/>
            <w:vAlign w:val="center"/>
          </w:tcPr>
          <w:p w14:paraId="59CC33E8" w14:textId="77777777" w:rsidR="006A5746" w:rsidRDefault="006A5746" w:rsidP="00DB5A6A">
            <w:pPr>
              <w:jc w:val="center"/>
              <w:rPr>
                <w:rFonts w:ascii="宋体" w:hAnsi="宋体" w:cs="宋体"/>
                <w:color w:val="000000"/>
                <w:kern w:val="0"/>
                <w:sz w:val="24"/>
              </w:rPr>
            </w:pPr>
          </w:p>
        </w:tc>
        <w:tc>
          <w:tcPr>
            <w:tcW w:w="447" w:type="pct"/>
            <w:vMerge/>
            <w:vAlign w:val="center"/>
          </w:tcPr>
          <w:p w14:paraId="09F04245"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612B15A0" w14:textId="77777777" w:rsidR="006A5746" w:rsidRDefault="006A5746" w:rsidP="00DB5A6A">
            <w:pPr>
              <w:spacing w:line="360" w:lineRule="auto"/>
              <w:jc w:val="left"/>
              <w:rPr>
                <w:rFonts w:ascii="宋体" w:hAnsi="宋体" w:cs="宋体"/>
                <w:sz w:val="24"/>
              </w:rPr>
            </w:pPr>
            <w:r>
              <w:rPr>
                <w:rFonts w:ascii="宋体" w:hAnsi="宋体" w:cs="宋体" w:hint="eastAsia"/>
                <w:sz w:val="24"/>
              </w:rPr>
              <w:t>5.具有电子智能化二级以上资质</w:t>
            </w:r>
          </w:p>
        </w:tc>
        <w:tc>
          <w:tcPr>
            <w:tcW w:w="491" w:type="pct"/>
            <w:vAlign w:val="center"/>
          </w:tcPr>
          <w:p w14:paraId="4CE97CAE"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否</w:t>
            </w:r>
          </w:p>
        </w:tc>
        <w:tc>
          <w:tcPr>
            <w:tcW w:w="1294" w:type="pct"/>
            <w:vAlign w:val="center"/>
          </w:tcPr>
          <w:p w14:paraId="34610C15"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对接后期监控等系统建设</w:t>
            </w:r>
          </w:p>
        </w:tc>
      </w:tr>
      <w:tr w:rsidR="006A5746" w14:paraId="27CD3104" w14:textId="77777777" w:rsidTr="006A5746">
        <w:trPr>
          <w:trHeight w:val="966"/>
          <w:jc w:val="center"/>
        </w:trPr>
        <w:tc>
          <w:tcPr>
            <w:tcW w:w="260" w:type="pct"/>
            <w:vMerge/>
            <w:vAlign w:val="center"/>
          </w:tcPr>
          <w:p w14:paraId="0966C150" w14:textId="77777777" w:rsidR="006A5746" w:rsidRDefault="006A5746" w:rsidP="00DB5A6A">
            <w:pPr>
              <w:jc w:val="center"/>
              <w:rPr>
                <w:rFonts w:ascii="宋体" w:hAnsi="宋体" w:cs="宋体"/>
                <w:color w:val="000000"/>
                <w:kern w:val="0"/>
                <w:sz w:val="24"/>
              </w:rPr>
            </w:pPr>
          </w:p>
        </w:tc>
        <w:tc>
          <w:tcPr>
            <w:tcW w:w="447" w:type="pct"/>
            <w:vMerge/>
            <w:vAlign w:val="center"/>
          </w:tcPr>
          <w:p w14:paraId="4612D45B"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5B698D09" w14:textId="77777777" w:rsidR="006A5746" w:rsidRDefault="006A5746" w:rsidP="00DB5A6A">
            <w:pPr>
              <w:spacing w:line="360" w:lineRule="auto"/>
              <w:jc w:val="left"/>
              <w:rPr>
                <w:rFonts w:ascii="宋体" w:hAnsi="宋体" w:cs="宋体"/>
                <w:sz w:val="24"/>
              </w:rPr>
            </w:pPr>
            <w:r>
              <w:rPr>
                <w:rFonts w:ascii="宋体" w:hAnsi="宋体" w:cs="宋体" w:hint="eastAsia"/>
                <w:sz w:val="24"/>
              </w:rPr>
              <w:t>6.由法定代表人或其委托代理人参加开标会，投标人若为法人参与开标，须提供法定代表人资格证明书（须加盖投标人公章）和法定代表人身份证原件；投标人若为被授权人参与开标，须提供法定代表人授权委托书（须由法定代表人签字或盖章并加盖投标人公章）</w:t>
            </w:r>
            <w:r>
              <w:rPr>
                <w:rFonts w:ascii="宋体" w:hAnsi="宋体" w:cs="宋体" w:hint="eastAsia"/>
                <w:sz w:val="24"/>
              </w:rPr>
              <w:lastRenderedPageBreak/>
              <w:t>和被授权人身份证原件及社会保障局出具的被授权人开标前至少3个月的社保缴费证明</w:t>
            </w:r>
          </w:p>
        </w:tc>
        <w:tc>
          <w:tcPr>
            <w:tcW w:w="491" w:type="pct"/>
            <w:vAlign w:val="center"/>
          </w:tcPr>
          <w:p w14:paraId="7B547446"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lastRenderedPageBreak/>
              <w:t>是</w:t>
            </w:r>
          </w:p>
        </w:tc>
        <w:tc>
          <w:tcPr>
            <w:tcW w:w="1294" w:type="pct"/>
            <w:vAlign w:val="center"/>
          </w:tcPr>
          <w:p w14:paraId="71FD91B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保障项目安全</w:t>
            </w:r>
          </w:p>
        </w:tc>
      </w:tr>
      <w:tr w:rsidR="006A5746" w14:paraId="561F3D0F" w14:textId="77777777" w:rsidTr="00DB5A6A">
        <w:trPr>
          <w:trHeight w:val="812"/>
          <w:jc w:val="center"/>
        </w:trPr>
        <w:tc>
          <w:tcPr>
            <w:tcW w:w="260" w:type="pct"/>
            <w:vMerge/>
            <w:vAlign w:val="center"/>
          </w:tcPr>
          <w:p w14:paraId="05DE3E33" w14:textId="77777777" w:rsidR="006A5746" w:rsidRDefault="006A5746" w:rsidP="00DB5A6A">
            <w:pPr>
              <w:jc w:val="center"/>
              <w:rPr>
                <w:rFonts w:ascii="宋体" w:hAnsi="宋体" w:cs="宋体"/>
                <w:color w:val="000000"/>
                <w:kern w:val="0"/>
                <w:sz w:val="24"/>
              </w:rPr>
            </w:pPr>
          </w:p>
        </w:tc>
        <w:tc>
          <w:tcPr>
            <w:tcW w:w="447" w:type="pct"/>
            <w:vMerge/>
            <w:vAlign w:val="center"/>
          </w:tcPr>
          <w:p w14:paraId="3A04D28A"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660DD1D2" w14:textId="77777777" w:rsidR="006A5746" w:rsidRDefault="006A5746" w:rsidP="00DB5A6A">
            <w:pPr>
              <w:spacing w:line="360" w:lineRule="auto"/>
              <w:jc w:val="left"/>
              <w:rPr>
                <w:rFonts w:ascii="宋体" w:hAnsi="宋体" w:cs="宋体"/>
                <w:sz w:val="24"/>
              </w:rPr>
            </w:pPr>
            <w:r>
              <w:rPr>
                <w:rFonts w:ascii="宋体" w:hAnsi="宋体" w:cs="宋体" w:hint="eastAsia"/>
                <w:sz w:val="24"/>
              </w:rPr>
              <w:t>7.标人须提供经第三方会计师事务所审计的2021年度财务报告</w:t>
            </w:r>
          </w:p>
        </w:tc>
        <w:tc>
          <w:tcPr>
            <w:tcW w:w="491" w:type="pct"/>
            <w:vAlign w:val="center"/>
          </w:tcPr>
          <w:p w14:paraId="3B374F63"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53ED6A98"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61451A4E" w14:textId="77777777" w:rsidTr="00DB5A6A">
        <w:trPr>
          <w:trHeight w:val="1511"/>
          <w:jc w:val="center"/>
        </w:trPr>
        <w:tc>
          <w:tcPr>
            <w:tcW w:w="260" w:type="pct"/>
            <w:vMerge/>
            <w:vAlign w:val="center"/>
          </w:tcPr>
          <w:p w14:paraId="07763B40" w14:textId="77777777" w:rsidR="006A5746" w:rsidRDefault="006A5746" w:rsidP="00DB5A6A">
            <w:pPr>
              <w:jc w:val="center"/>
              <w:rPr>
                <w:rFonts w:ascii="宋体" w:hAnsi="宋体" w:cs="宋体"/>
                <w:color w:val="000000"/>
                <w:kern w:val="0"/>
                <w:sz w:val="24"/>
              </w:rPr>
            </w:pPr>
          </w:p>
        </w:tc>
        <w:tc>
          <w:tcPr>
            <w:tcW w:w="447" w:type="pct"/>
            <w:vMerge/>
            <w:vAlign w:val="center"/>
          </w:tcPr>
          <w:p w14:paraId="5DCBAEB6"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69FA5940" w14:textId="77777777" w:rsidR="006A5746" w:rsidRDefault="006A5746" w:rsidP="00DB5A6A">
            <w:pPr>
              <w:spacing w:line="360" w:lineRule="auto"/>
              <w:jc w:val="left"/>
              <w:rPr>
                <w:rFonts w:ascii="宋体" w:hAnsi="宋体" w:cs="宋体"/>
                <w:sz w:val="24"/>
              </w:rPr>
            </w:pPr>
            <w:r>
              <w:rPr>
                <w:rFonts w:ascii="宋体" w:hAnsi="宋体" w:cs="宋体" w:hint="eastAsia"/>
                <w:sz w:val="24"/>
              </w:rPr>
              <w:t>8.有依法缴纳税收和社会保障资金的良好记录，即具有2021年至今至少连续3个月的依法缴纳税收和社会保险费的相关证明材料</w:t>
            </w:r>
          </w:p>
        </w:tc>
        <w:tc>
          <w:tcPr>
            <w:tcW w:w="491" w:type="pct"/>
            <w:vAlign w:val="center"/>
          </w:tcPr>
          <w:p w14:paraId="443EE3FC"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3BBD1E6D"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7071EA38" w14:textId="77777777" w:rsidTr="00DB5A6A">
        <w:trPr>
          <w:trHeight w:val="90"/>
          <w:jc w:val="center"/>
        </w:trPr>
        <w:tc>
          <w:tcPr>
            <w:tcW w:w="260" w:type="pct"/>
            <w:vMerge/>
            <w:vAlign w:val="center"/>
          </w:tcPr>
          <w:p w14:paraId="330F12F4" w14:textId="77777777" w:rsidR="006A5746" w:rsidRDefault="006A5746" w:rsidP="00DB5A6A">
            <w:pPr>
              <w:jc w:val="center"/>
              <w:rPr>
                <w:rFonts w:ascii="宋体" w:hAnsi="宋体" w:cs="宋体"/>
                <w:color w:val="000000"/>
                <w:kern w:val="0"/>
                <w:sz w:val="24"/>
              </w:rPr>
            </w:pPr>
          </w:p>
        </w:tc>
        <w:tc>
          <w:tcPr>
            <w:tcW w:w="447" w:type="pct"/>
            <w:vMerge/>
            <w:vAlign w:val="center"/>
          </w:tcPr>
          <w:p w14:paraId="6456F4B4"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76F683F7" w14:textId="77777777" w:rsidR="006A5746" w:rsidRDefault="006A5746" w:rsidP="00DB5A6A">
            <w:pPr>
              <w:spacing w:line="360" w:lineRule="auto"/>
              <w:jc w:val="left"/>
              <w:rPr>
                <w:rFonts w:ascii="宋体" w:hAnsi="宋体" w:cs="宋体"/>
                <w:sz w:val="24"/>
              </w:rPr>
            </w:pPr>
            <w:r>
              <w:rPr>
                <w:rFonts w:ascii="宋体" w:hAnsi="宋体" w:cs="宋体" w:hint="eastAsia"/>
                <w:sz w:val="24"/>
              </w:rPr>
              <w:t>9.投标人须提供参加政府采购活动前3年内（2019年5月1日至开标截止时间）在经营活动中没有重大违法记录的书面声明</w:t>
            </w:r>
          </w:p>
        </w:tc>
        <w:tc>
          <w:tcPr>
            <w:tcW w:w="491" w:type="pct"/>
            <w:vAlign w:val="center"/>
          </w:tcPr>
          <w:p w14:paraId="6A318E1E"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0A260A9D"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20A134AE" w14:textId="77777777" w:rsidTr="00DB5A6A">
        <w:trPr>
          <w:trHeight w:val="512"/>
          <w:jc w:val="center"/>
        </w:trPr>
        <w:tc>
          <w:tcPr>
            <w:tcW w:w="260" w:type="pct"/>
            <w:vMerge/>
            <w:vAlign w:val="center"/>
          </w:tcPr>
          <w:p w14:paraId="5D336798" w14:textId="77777777" w:rsidR="006A5746" w:rsidRDefault="006A5746" w:rsidP="00DB5A6A">
            <w:pPr>
              <w:jc w:val="center"/>
              <w:rPr>
                <w:rFonts w:ascii="宋体" w:hAnsi="宋体" w:cs="宋体"/>
                <w:color w:val="000000"/>
                <w:kern w:val="0"/>
                <w:sz w:val="24"/>
              </w:rPr>
            </w:pPr>
          </w:p>
        </w:tc>
        <w:tc>
          <w:tcPr>
            <w:tcW w:w="447" w:type="pct"/>
            <w:vMerge/>
            <w:vAlign w:val="center"/>
          </w:tcPr>
          <w:p w14:paraId="181A18CC"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3C361723" w14:textId="77777777" w:rsidR="006A5746" w:rsidRDefault="006A5746" w:rsidP="00DB5A6A">
            <w:pPr>
              <w:spacing w:line="360" w:lineRule="auto"/>
              <w:jc w:val="left"/>
              <w:rPr>
                <w:rFonts w:ascii="宋体" w:hAnsi="宋体" w:cs="宋体"/>
                <w:sz w:val="24"/>
              </w:rPr>
            </w:pPr>
            <w:r>
              <w:rPr>
                <w:rFonts w:ascii="宋体" w:hAnsi="宋体" w:cs="宋体" w:hint="eastAsia"/>
                <w:sz w:val="24"/>
              </w:rPr>
              <w:t>10.投标供应商基本情况表</w:t>
            </w:r>
          </w:p>
        </w:tc>
        <w:tc>
          <w:tcPr>
            <w:tcW w:w="491" w:type="pct"/>
            <w:vAlign w:val="center"/>
          </w:tcPr>
          <w:p w14:paraId="02226911"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7D25725C"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3567D150" w14:textId="77777777" w:rsidTr="00DB5A6A">
        <w:trPr>
          <w:trHeight w:val="545"/>
          <w:jc w:val="center"/>
        </w:trPr>
        <w:tc>
          <w:tcPr>
            <w:tcW w:w="260" w:type="pct"/>
            <w:vMerge/>
            <w:vAlign w:val="center"/>
          </w:tcPr>
          <w:p w14:paraId="636EA7FD" w14:textId="77777777" w:rsidR="006A5746" w:rsidRDefault="006A5746" w:rsidP="00DB5A6A">
            <w:pPr>
              <w:jc w:val="center"/>
              <w:rPr>
                <w:rFonts w:ascii="宋体" w:hAnsi="宋体" w:cs="宋体"/>
                <w:color w:val="000000"/>
                <w:kern w:val="0"/>
                <w:sz w:val="24"/>
              </w:rPr>
            </w:pPr>
          </w:p>
        </w:tc>
        <w:tc>
          <w:tcPr>
            <w:tcW w:w="447" w:type="pct"/>
            <w:vMerge/>
            <w:vAlign w:val="center"/>
          </w:tcPr>
          <w:p w14:paraId="272F7844"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63259CFF" w14:textId="77777777" w:rsidR="006A5746" w:rsidRDefault="006A5746" w:rsidP="00DB5A6A">
            <w:pPr>
              <w:spacing w:line="360" w:lineRule="auto"/>
              <w:jc w:val="left"/>
              <w:rPr>
                <w:rFonts w:ascii="宋体" w:hAnsi="宋体" w:cs="宋体"/>
                <w:sz w:val="24"/>
              </w:rPr>
            </w:pPr>
            <w:r>
              <w:rPr>
                <w:rFonts w:ascii="宋体" w:hAnsi="宋体" w:cs="宋体" w:hint="eastAsia"/>
                <w:sz w:val="24"/>
              </w:rPr>
              <w:t>11.主要股东或出资人信息</w:t>
            </w:r>
          </w:p>
        </w:tc>
        <w:tc>
          <w:tcPr>
            <w:tcW w:w="491" w:type="pct"/>
            <w:vAlign w:val="center"/>
          </w:tcPr>
          <w:p w14:paraId="3504C9BD"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13BC2F1B"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69B11F70" w14:textId="77777777" w:rsidTr="00DB5A6A">
        <w:trPr>
          <w:trHeight w:val="801"/>
          <w:jc w:val="center"/>
        </w:trPr>
        <w:tc>
          <w:tcPr>
            <w:tcW w:w="260" w:type="pct"/>
            <w:vMerge/>
            <w:vAlign w:val="center"/>
          </w:tcPr>
          <w:p w14:paraId="6AD5ADDF" w14:textId="77777777" w:rsidR="006A5746" w:rsidRDefault="006A5746" w:rsidP="00DB5A6A">
            <w:pPr>
              <w:jc w:val="center"/>
              <w:rPr>
                <w:rFonts w:ascii="宋体" w:hAnsi="宋体" w:cs="宋体"/>
                <w:color w:val="000000"/>
                <w:kern w:val="0"/>
                <w:sz w:val="24"/>
              </w:rPr>
            </w:pPr>
          </w:p>
        </w:tc>
        <w:tc>
          <w:tcPr>
            <w:tcW w:w="447" w:type="pct"/>
            <w:vMerge/>
            <w:vAlign w:val="center"/>
          </w:tcPr>
          <w:p w14:paraId="227C2C9D"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10C84C65" w14:textId="77777777" w:rsidR="006A5746" w:rsidRDefault="006A5746" w:rsidP="00DB5A6A">
            <w:pPr>
              <w:spacing w:line="360" w:lineRule="auto"/>
              <w:jc w:val="left"/>
              <w:rPr>
                <w:rFonts w:ascii="宋体" w:hAnsi="宋体" w:cs="宋体"/>
                <w:sz w:val="24"/>
              </w:rPr>
            </w:pPr>
            <w:r>
              <w:rPr>
                <w:rFonts w:ascii="宋体" w:hAnsi="宋体" w:cs="宋体" w:hint="eastAsia"/>
                <w:sz w:val="24"/>
              </w:rPr>
              <w:t>12.投标供应商近3年没有发生过重大质量安全事故的书面声明</w:t>
            </w:r>
          </w:p>
        </w:tc>
        <w:tc>
          <w:tcPr>
            <w:tcW w:w="491" w:type="pct"/>
            <w:vAlign w:val="center"/>
          </w:tcPr>
          <w:p w14:paraId="6F276B7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5653D8CD"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06E9B59E" w14:textId="77777777" w:rsidTr="00DB5A6A">
        <w:trPr>
          <w:trHeight w:val="766"/>
          <w:jc w:val="center"/>
        </w:trPr>
        <w:tc>
          <w:tcPr>
            <w:tcW w:w="260" w:type="pct"/>
            <w:vMerge/>
            <w:vAlign w:val="center"/>
          </w:tcPr>
          <w:p w14:paraId="4B100C44" w14:textId="77777777" w:rsidR="006A5746" w:rsidRDefault="006A5746" w:rsidP="00DB5A6A">
            <w:pPr>
              <w:jc w:val="center"/>
              <w:rPr>
                <w:rFonts w:ascii="宋体" w:hAnsi="宋体" w:cs="宋体"/>
                <w:color w:val="000000"/>
                <w:kern w:val="0"/>
                <w:sz w:val="24"/>
              </w:rPr>
            </w:pPr>
          </w:p>
        </w:tc>
        <w:tc>
          <w:tcPr>
            <w:tcW w:w="447" w:type="pct"/>
            <w:vMerge/>
            <w:vAlign w:val="center"/>
          </w:tcPr>
          <w:p w14:paraId="41B35ADB"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18B14858" w14:textId="77777777" w:rsidR="006A5746" w:rsidRDefault="006A5746" w:rsidP="00DB5A6A">
            <w:pPr>
              <w:spacing w:line="360" w:lineRule="auto"/>
              <w:jc w:val="left"/>
              <w:rPr>
                <w:rFonts w:ascii="宋体" w:hAnsi="宋体" w:cs="宋体"/>
                <w:sz w:val="24"/>
              </w:rPr>
            </w:pPr>
            <w:r>
              <w:rPr>
                <w:rFonts w:ascii="宋体" w:hAnsi="宋体" w:cs="宋体" w:hint="eastAsia"/>
                <w:sz w:val="24"/>
              </w:rPr>
              <w:t>13.投标供应</w:t>
            </w:r>
            <w:proofErr w:type="gramStart"/>
            <w:r>
              <w:rPr>
                <w:rFonts w:ascii="宋体" w:hAnsi="宋体" w:cs="宋体" w:hint="eastAsia"/>
                <w:sz w:val="24"/>
              </w:rPr>
              <w:t>商非外资</w:t>
            </w:r>
            <w:proofErr w:type="gramEnd"/>
            <w:r>
              <w:rPr>
                <w:rFonts w:ascii="宋体" w:hAnsi="宋体" w:cs="宋体" w:hint="eastAsia"/>
                <w:sz w:val="24"/>
              </w:rPr>
              <w:t>独资或外资控股企业的书面声明（企业提供，事业单位、军队单位不需要提供）</w:t>
            </w:r>
          </w:p>
        </w:tc>
        <w:tc>
          <w:tcPr>
            <w:tcW w:w="491" w:type="pct"/>
            <w:vAlign w:val="center"/>
          </w:tcPr>
          <w:p w14:paraId="64312811"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4CDAF4A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75CC0DE3" w14:textId="77777777" w:rsidTr="00DB5A6A">
        <w:trPr>
          <w:trHeight w:val="1505"/>
          <w:jc w:val="center"/>
        </w:trPr>
        <w:tc>
          <w:tcPr>
            <w:tcW w:w="260" w:type="pct"/>
            <w:vMerge/>
            <w:vAlign w:val="center"/>
          </w:tcPr>
          <w:p w14:paraId="4EE93248" w14:textId="77777777" w:rsidR="006A5746" w:rsidRDefault="006A5746" w:rsidP="00DB5A6A">
            <w:pPr>
              <w:jc w:val="center"/>
              <w:rPr>
                <w:rFonts w:ascii="宋体" w:hAnsi="宋体" w:cs="宋体"/>
                <w:color w:val="000000"/>
                <w:kern w:val="0"/>
                <w:sz w:val="24"/>
              </w:rPr>
            </w:pPr>
          </w:p>
        </w:tc>
        <w:tc>
          <w:tcPr>
            <w:tcW w:w="447" w:type="pct"/>
            <w:vMerge/>
            <w:vAlign w:val="center"/>
          </w:tcPr>
          <w:p w14:paraId="633AE3B9"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653F1BCD" w14:textId="77777777" w:rsidR="006A5746" w:rsidRDefault="006A5746" w:rsidP="00DB5A6A">
            <w:pPr>
              <w:spacing w:line="360" w:lineRule="auto"/>
              <w:jc w:val="left"/>
              <w:rPr>
                <w:rFonts w:ascii="宋体" w:hAnsi="宋体" w:cs="宋体"/>
                <w:sz w:val="24"/>
              </w:rPr>
            </w:pPr>
            <w:r>
              <w:rPr>
                <w:rFonts w:ascii="宋体" w:hAnsi="宋体" w:cs="宋体" w:hint="eastAsia"/>
                <w:sz w:val="24"/>
              </w:rPr>
              <w:t>14.配备项目经理一名，具有计算机及相关专业工程师以上职称，提供劳动合同和社保缴纳证明材料</w:t>
            </w:r>
          </w:p>
        </w:tc>
        <w:tc>
          <w:tcPr>
            <w:tcW w:w="491" w:type="pct"/>
            <w:vAlign w:val="center"/>
          </w:tcPr>
          <w:p w14:paraId="411A8162"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30E25462"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61DDB4B5" w14:textId="77777777" w:rsidTr="00DB5A6A">
        <w:trPr>
          <w:trHeight w:val="1085"/>
          <w:jc w:val="center"/>
        </w:trPr>
        <w:tc>
          <w:tcPr>
            <w:tcW w:w="260" w:type="pct"/>
            <w:vMerge/>
            <w:vAlign w:val="center"/>
          </w:tcPr>
          <w:p w14:paraId="303DB8F3" w14:textId="77777777" w:rsidR="006A5746" w:rsidRDefault="006A5746" w:rsidP="00DB5A6A">
            <w:pPr>
              <w:jc w:val="center"/>
              <w:rPr>
                <w:rFonts w:ascii="宋体" w:hAnsi="宋体" w:cs="宋体"/>
                <w:color w:val="000000"/>
                <w:kern w:val="0"/>
                <w:sz w:val="24"/>
              </w:rPr>
            </w:pPr>
          </w:p>
        </w:tc>
        <w:tc>
          <w:tcPr>
            <w:tcW w:w="447" w:type="pct"/>
            <w:vMerge/>
            <w:vAlign w:val="center"/>
          </w:tcPr>
          <w:p w14:paraId="4AED02F1"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0196A807" w14:textId="77777777" w:rsidR="006A5746" w:rsidRDefault="006A5746" w:rsidP="00DB5A6A">
            <w:pPr>
              <w:spacing w:line="360" w:lineRule="auto"/>
              <w:jc w:val="left"/>
              <w:rPr>
                <w:rFonts w:ascii="宋体" w:hAnsi="宋体" w:cs="宋体"/>
                <w:sz w:val="24"/>
              </w:rPr>
            </w:pPr>
            <w:r>
              <w:rPr>
                <w:rFonts w:ascii="宋体" w:hAnsi="宋体" w:cs="宋体" w:hint="eastAsia"/>
                <w:sz w:val="24"/>
              </w:rPr>
              <w:t>15.按照《财政部关于在政府采购活动中查询及使用信用记录有关问题的通知》（财库〔2016〕125号）的要求，根据开标当日“信用中国”网站（www.creditchina.gov.cn）、中国政府采购网</w:t>
            </w:r>
            <w:r>
              <w:rPr>
                <w:rFonts w:ascii="宋体" w:hAnsi="宋体" w:cs="宋体" w:hint="eastAsia"/>
                <w:sz w:val="24"/>
              </w:rPr>
              <w:lastRenderedPageBreak/>
              <w:t>（www.ccgp.gov.cn）、国家企业信用信息公示系统（www.gsxt.gov.cn）的信息，对列入失信被执行人、重大税收违法案件当事人名单、政府采购严重违法失信行为记录名单的，拒绝参与本项目采购活动，同时对信用信息查询记录和证据进行打印存档</w:t>
            </w:r>
          </w:p>
        </w:tc>
        <w:tc>
          <w:tcPr>
            <w:tcW w:w="491" w:type="pct"/>
            <w:vAlign w:val="center"/>
          </w:tcPr>
          <w:p w14:paraId="0BB8CB2B"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lastRenderedPageBreak/>
              <w:t>是</w:t>
            </w:r>
          </w:p>
        </w:tc>
        <w:tc>
          <w:tcPr>
            <w:tcW w:w="1294" w:type="pct"/>
            <w:vAlign w:val="center"/>
          </w:tcPr>
          <w:p w14:paraId="4B56F40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4B26B41C" w14:textId="77777777" w:rsidTr="00DB5A6A">
        <w:trPr>
          <w:trHeight w:val="90"/>
          <w:jc w:val="center"/>
        </w:trPr>
        <w:tc>
          <w:tcPr>
            <w:tcW w:w="260" w:type="pct"/>
            <w:vMerge/>
            <w:vAlign w:val="center"/>
          </w:tcPr>
          <w:p w14:paraId="116A7067" w14:textId="77777777" w:rsidR="006A5746" w:rsidRDefault="006A5746" w:rsidP="00DB5A6A">
            <w:pPr>
              <w:jc w:val="center"/>
              <w:rPr>
                <w:rFonts w:ascii="宋体" w:hAnsi="宋体" w:cs="宋体"/>
                <w:color w:val="000000"/>
                <w:kern w:val="0"/>
                <w:sz w:val="24"/>
              </w:rPr>
            </w:pPr>
          </w:p>
        </w:tc>
        <w:tc>
          <w:tcPr>
            <w:tcW w:w="447" w:type="pct"/>
            <w:vMerge/>
            <w:vAlign w:val="center"/>
          </w:tcPr>
          <w:p w14:paraId="3B66E16E"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74E313C5" w14:textId="77777777" w:rsidR="006A5746" w:rsidRDefault="006A5746" w:rsidP="00DB5A6A">
            <w:pPr>
              <w:spacing w:line="360" w:lineRule="auto"/>
              <w:jc w:val="left"/>
              <w:rPr>
                <w:rFonts w:ascii="宋体" w:hAnsi="宋体" w:cs="宋体"/>
                <w:sz w:val="24"/>
              </w:rPr>
            </w:pPr>
            <w:r>
              <w:rPr>
                <w:rFonts w:ascii="宋体" w:hAnsi="宋体" w:cs="宋体" w:hint="eastAsia"/>
                <w:sz w:val="24"/>
              </w:rPr>
              <w:t>16.本项目不允许联合体投标</w:t>
            </w:r>
          </w:p>
        </w:tc>
        <w:tc>
          <w:tcPr>
            <w:tcW w:w="491" w:type="pct"/>
            <w:vAlign w:val="center"/>
          </w:tcPr>
          <w:p w14:paraId="467A7277"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6286097C"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3EF6099E" w14:textId="77777777" w:rsidTr="00DB5A6A">
        <w:trPr>
          <w:trHeight w:val="592"/>
          <w:jc w:val="center"/>
        </w:trPr>
        <w:tc>
          <w:tcPr>
            <w:tcW w:w="260" w:type="pct"/>
            <w:vMerge/>
            <w:vAlign w:val="center"/>
          </w:tcPr>
          <w:p w14:paraId="26D87CC0" w14:textId="77777777" w:rsidR="006A5746" w:rsidRDefault="006A5746" w:rsidP="00DB5A6A">
            <w:pPr>
              <w:widowControl/>
              <w:jc w:val="center"/>
              <w:rPr>
                <w:rFonts w:ascii="宋体" w:hAnsi="宋体" w:cs="宋体"/>
                <w:color w:val="000000"/>
                <w:kern w:val="0"/>
                <w:sz w:val="24"/>
              </w:rPr>
            </w:pPr>
          </w:p>
        </w:tc>
        <w:tc>
          <w:tcPr>
            <w:tcW w:w="447" w:type="pct"/>
            <w:vMerge/>
            <w:vAlign w:val="center"/>
          </w:tcPr>
          <w:p w14:paraId="5A369EC6" w14:textId="77777777" w:rsidR="006A5746" w:rsidRDefault="006A5746" w:rsidP="00DB5A6A">
            <w:pPr>
              <w:widowControl/>
              <w:jc w:val="center"/>
              <w:rPr>
                <w:rFonts w:ascii="宋体" w:hAnsi="宋体" w:cs="宋体"/>
                <w:color w:val="000000"/>
                <w:kern w:val="0"/>
                <w:sz w:val="24"/>
              </w:rPr>
            </w:pPr>
          </w:p>
        </w:tc>
        <w:tc>
          <w:tcPr>
            <w:tcW w:w="2506" w:type="pct"/>
            <w:vAlign w:val="center"/>
          </w:tcPr>
          <w:p w14:paraId="7C7607A3" w14:textId="77777777" w:rsidR="006A5746" w:rsidRDefault="006A5746" w:rsidP="00DB5A6A">
            <w:pPr>
              <w:spacing w:line="360" w:lineRule="auto"/>
              <w:jc w:val="left"/>
              <w:rPr>
                <w:rFonts w:ascii="宋体" w:hAnsi="宋体" w:cs="宋体"/>
                <w:sz w:val="24"/>
              </w:rPr>
            </w:pPr>
            <w:r>
              <w:rPr>
                <w:rFonts w:ascii="宋体" w:hAnsi="宋体" w:cs="宋体" w:hint="eastAsia"/>
                <w:sz w:val="24"/>
              </w:rPr>
              <w:t>17.投标保证金收据复印件</w:t>
            </w:r>
          </w:p>
        </w:tc>
        <w:tc>
          <w:tcPr>
            <w:tcW w:w="491" w:type="pct"/>
            <w:vAlign w:val="center"/>
          </w:tcPr>
          <w:p w14:paraId="57100621"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1CC7FB07"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7B6AE690" w14:textId="77777777" w:rsidTr="00DB5A6A">
        <w:trPr>
          <w:trHeight w:val="2175"/>
          <w:jc w:val="center"/>
        </w:trPr>
        <w:tc>
          <w:tcPr>
            <w:tcW w:w="260" w:type="pct"/>
            <w:vMerge w:val="restart"/>
            <w:vAlign w:val="center"/>
          </w:tcPr>
          <w:p w14:paraId="7FDBD693"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447" w:type="pct"/>
            <w:vMerge w:val="restart"/>
            <w:vAlign w:val="center"/>
          </w:tcPr>
          <w:p w14:paraId="2FC3BFFD" w14:textId="77777777" w:rsidR="006A5746" w:rsidRDefault="006A5746" w:rsidP="00DB5A6A">
            <w:pPr>
              <w:widowControl/>
              <w:jc w:val="left"/>
              <w:rPr>
                <w:rFonts w:ascii="宋体" w:hAnsi="宋体"/>
                <w:sz w:val="24"/>
              </w:rPr>
            </w:pPr>
            <w:r>
              <w:rPr>
                <w:rFonts w:ascii="宋体" w:hAnsi="宋体" w:hint="eastAsia"/>
                <w:sz w:val="24"/>
              </w:rPr>
              <w:t>服务要求</w:t>
            </w:r>
          </w:p>
        </w:tc>
        <w:tc>
          <w:tcPr>
            <w:tcW w:w="2506" w:type="pct"/>
            <w:vAlign w:val="center"/>
          </w:tcPr>
          <w:p w14:paraId="03A906AF" w14:textId="77777777" w:rsidR="006A5746" w:rsidRDefault="006A5746" w:rsidP="00DB5A6A">
            <w:pPr>
              <w:spacing w:line="360" w:lineRule="auto"/>
              <w:jc w:val="left"/>
              <w:rPr>
                <w:rFonts w:ascii="宋体" w:hAnsi="宋体" w:cs="宋体"/>
                <w:sz w:val="24"/>
              </w:rPr>
            </w:pPr>
            <w:r>
              <w:rPr>
                <w:rFonts w:ascii="宋体" w:hAnsi="宋体" w:cs="宋体" w:hint="eastAsia"/>
                <w:sz w:val="24"/>
              </w:rPr>
              <w:t>1.质保期：质量保证期为验收合格后12个月；质保期时间自产品最终验收合格双方签字并交付使用之日起算，质保期内提供免费服务。供应商视自身能力在报价文件中提供更优、更合理的维修服务承诺。</w:t>
            </w:r>
          </w:p>
        </w:tc>
        <w:tc>
          <w:tcPr>
            <w:tcW w:w="491" w:type="pct"/>
            <w:vAlign w:val="center"/>
          </w:tcPr>
          <w:p w14:paraId="06721CC7"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62C6B06B"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741F3C51" w14:textId="77777777" w:rsidTr="00DB5A6A">
        <w:trPr>
          <w:trHeight w:val="895"/>
          <w:jc w:val="center"/>
        </w:trPr>
        <w:tc>
          <w:tcPr>
            <w:tcW w:w="260" w:type="pct"/>
            <w:vMerge/>
            <w:vAlign w:val="center"/>
          </w:tcPr>
          <w:p w14:paraId="4F1C1F84" w14:textId="77777777" w:rsidR="006A5746" w:rsidRDefault="006A5746" w:rsidP="00DB5A6A">
            <w:pPr>
              <w:widowControl/>
              <w:jc w:val="center"/>
              <w:rPr>
                <w:rFonts w:ascii="宋体" w:hAnsi="宋体" w:cs="宋体"/>
                <w:color w:val="000000"/>
                <w:kern w:val="0"/>
                <w:sz w:val="24"/>
              </w:rPr>
            </w:pPr>
          </w:p>
        </w:tc>
        <w:tc>
          <w:tcPr>
            <w:tcW w:w="447" w:type="pct"/>
            <w:vMerge/>
            <w:vAlign w:val="center"/>
          </w:tcPr>
          <w:p w14:paraId="04F1F8E0" w14:textId="77777777" w:rsidR="006A5746" w:rsidRDefault="006A5746" w:rsidP="00DB5A6A">
            <w:pPr>
              <w:widowControl/>
              <w:jc w:val="left"/>
              <w:rPr>
                <w:rFonts w:ascii="宋体" w:hAnsi="宋体"/>
                <w:sz w:val="24"/>
              </w:rPr>
            </w:pPr>
          </w:p>
        </w:tc>
        <w:tc>
          <w:tcPr>
            <w:tcW w:w="2506" w:type="pct"/>
            <w:vAlign w:val="center"/>
          </w:tcPr>
          <w:p w14:paraId="51E56EC2" w14:textId="77777777" w:rsidR="006A5746" w:rsidRDefault="006A5746" w:rsidP="00DB5A6A">
            <w:pPr>
              <w:spacing w:line="360" w:lineRule="auto"/>
              <w:jc w:val="left"/>
              <w:rPr>
                <w:rFonts w:ascii="宋体" w:hAnsi="宋体" w:cs="宋体"/>
                <w:sz w:val="24"/>
              </w:rPr>
            </w:pPr>
            <w:r>
              <w:rPr>
                <w:rFonts w:ascii="宋体" w:hAnsi="宋体" w:cs="宋体" w:hint="eastAsia"/>
                <w:sz w:val="24"/>
              </w:rPr>
              <w:t>2.质保期免费给与平台升级服务</w:t>
            </w:r>
          </w:p>
        </w:tc>
        <w:tc>
          <w:tcPr>
            <w:tcW w:w="491" w:type="pct"/>
            <w:vAlign w:val="center"/>
          </w:tcPr>
          <w:p w14:paraId="69D6E9F5"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74DA41E7"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保障项目质量</w:t>
            </w:r>
          </w:p>
        </w:tc>
      </w:tr>
      <w:tr w:rsidR="006A5746" w14:paraId="51A36B39" w14:textId="77777777" w:rsidTr="00DB5A6A">
        <w:trPr>
          <w:trHeight w:val="90"/>
          <w:jc w:val="center"/>
        </w:trPr>
        <w:tc>
          <w:tcPr>
            <w:tcW w:w="260" w:type="pct"/>
            <w:vMerge w:val="restart"/>
            <w:vAlign w:val="center"/>
          </w:tcPr>
          <w:p w14:paraId="6D59E3F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447" w:type="pct"/>
            <w:vMerge w:val="restart"/>
            <w:vAlign w:val="center"/>
          </w:tcPr>
          <w:p w14:paraId="2C8A5969" w14:textId="77777777" w:rsidR="006A5746" w:rsidRDefault="006A5746" w:rsidP="00DB5A6A">
            <w:pPr>
              <w:jc w:val="center"/>
              <w:rPr>
                <w:rFonts w:ascii="宋体" w:hAnsi="宋体" w:cs="宋体"/>
                <w:kern w:val="0"/>
                <w:sz w:val="24"/>
              </w:rPr>
            </w:pPr>
            <w:r>
              <w:rPr>
                <w:rFonts w:ascii="宋体" w:hAnsi="宋体" w:hint="eastAsia"/>
                <w:sz w:val="24"/>
              </w:rPr>
              <w:t>交货验收</w:t>
            </w:r>
          </w:p>
        </w:tc>
        <w:tc>
          <w:tcPr>
            <w:tcW w:w="2506" w:type="pct"/>
            <w:vAlign w:val="center"/>
          </w:tcPr>
          <w:p w14:paraId="5294E849" w14:textId="77777777" w:rsidR="006A5746" w:rsidRDefault="006A5746" w:rsidP="00DB5A6A">
            <w:pPr>
              <w:spacing w:line="360" w:lineRule="auto"/>
              <w:jc w:val="left"/>
              <w:rPr>
                <w:rFonts w:ascii="宋体" w:hAnsi="宋体" w:cs="宋体"/>
                <w:sz w:val="24"/>
              </w:rPr>
            </w:pPr>
            <w:r>
              <w:rPr>
                <w:rFonts w:ascii="宋体" w:hAnsi="宋体" w:cs="宋体" w:hint="eastAsia"/>
                <w:sz w:val="24"/>
              </w:rPr>
              <w:t>1.软件开发：签订合同之日起1个月内（特殊情况以合同为准）完成软件开发和测试。</w:t>
            </w:r>
          </w:p>
        </w:tc>
        <w:tc>
          <w:tcPr>
            <w:tcW w:w="491" w:type="pct"/>
            <w:vAlign w:val="center"/>
          </w:tcPr>
          <w:p w14:paraId="35A01BE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5A5A34AB"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5345F09B" w14:textId="77777777" w:rsidTr="00DB5A6A">
        <w:trPr>
          <w:trHeight w:val="1301"/>
          <w:jc w:val="center"/>
        </w:trPr>
        <w:tc>
          <w:tcPr>
            <w:tcW w:w="260" w:type="pct"/>
            <w:vMerge/>
            <w:vAlign w:val="center"/>
          </w:tcPr>
          <w:p w14:paraId="05554127" w14:textId="77777777" w:rsidR="006A5746" w:rsidRDefault="006A5746" w:rsidP="00DB5A6A">
            <w:pPr>
              <w:widowControl/>
              <w:jc w:val="center"/>
              <w:rPr>
                <w:rFonts w:ascii="宋体" w:hAnsi="宋体" w:cs="宋体"/>
                <w:color w:val="000000"/>
                <w:kern w:val="0"/>
                <w:sz w:val="24"/>
              </w:rPr>
            </w:pPr>
          </w:p>
        </w:tc>
        <w:tc>
          <w:tcPr>
            <w:tcW w:w="447" w:type="pct"/>
            <w:vMerge/>
            <w:vAlign w:val="center"/>
          </w:tcPr>
          <w:p w14:paraId="32B127AC" w14:textId="77777777" w:rsidR="006A5746" w:rsidRDefault="006A5746" w:rsidP="00DB5A6A">
            <w:pPr>
              <w:jc w:val="center"/>
              <w:rPr>
                <w:rFonts w:ascii="宋体" w:hAnsi="宋体"/>
                <w:sz w:val="24"/>
              </w:rPr>
            </w:pPr>
          </w:p>
        </w:tc>
        <w:tc>
          <w:tcPr>
            <w:tcW w:w="2506" w:type="pct"/>
            <w:vAlign w:val="center"/>
          </w:tcPr>
          <w:p w14:paraId="514BB54B" w14:textId="77777777" w:rsidR="006A5746" w:rsidRDefault="006A5746" w:rsidP="00DB5A6A">
            <w:pPr>
              <w:spacing w:line="360" w:lineRule="auto"/>
              <w:jc w:val="left"/>
              <w:rPr>
                <w:rFonts w:ascii="宋体" w:hAnsi="宋体" w:cs="宋体"/>
                <w:sz w:val="24"/>
              </w:rPr>
            </w:pPr>
            <w:r>
              <w:rPr>
                <w:rFonts w:ascii="宋体" w:hAnsi="宋体" w:cs="宋体" w:hint="eastAsia"/>
                <w:sz w:val="24"/>
              </w:rPr>
              <w:t>2.验收方式：</w:t>
            </w:r>
            <w:r>
              <w:rPr>
                <w:rFonts w:ascii="宋体" w:hAnsi="宋体" w:cs="宋体" w:hint="eastAsia"/>
                <w:sz w:val="24"/>
                <w:lang w:val="zh-CN"/>
              </w:rPr>
              <w:t>系统</w:t>
            </w:r>
            <w:r>
              <w:rPr>
                <w:rFonts w:ascii="宋体" w:hAnsi="宋体" w:cs="宋体" w:hint="eastAsia"/>
                <w:sz w:val="24"/>
              </w:rPr>
              <w:t>开发</w:t>
            </w:r>
            <w:r>
              <w:rPr>
                <w:rFonts w:ascii="宋体" w:hAnsi="宋体" w:cs="宋体" w:hint="eastAsia"/>
                <w:sz w:val="24"/>
                <w:lang w:val="zh-CN"/>
              </w:rPr>
              <w:t>完成后，由甲方组织相关人员按照软件工程相关标准进行终验。</w:t>
            </w:r>
          </w:p>
        </w:tc>
        <w:tc>
          <w:tcPr>
            <w:tcW w:w="491" w:type="pct"/>
            <w:vAlign w:val="center"/>
          </w:tcPr>
          <w:p w14:paraId="6076E6D8"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4C82DC3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683E106E" w14:textId="77777777" w:rsidTr="00DB5A6A">
        <w:trPr>
          <w:trHeight w:val="1117"/>
          <w:jc w:val="center"/>
        </w:trPr>
        <w:tc>
          <w:tcPr>
            <w:tcW w:w="260" w:type="pct"/>
            <w:vMerge/>
            <w:vAlign w:val="center"/>
          </w:tcPr>
          <w:p w14:paraId="3D2C5BFA" w14:textId="77777777" w:rsidR="006A5746" w:rsidRDefault="006A5746" w:rsidP="00DB5A6A">
            <w:pPr>
              <w:widowControl/>
              <w:jc w:val="center"/>
              <w:rPr>
                <w:rFonts w:ascii="宋体" w:hAnsi="宋体" w:cs="宋体"/>
                <w:color w:val="000000"/>
                <w:kern w:val="0"/>
                <w:sz w:val="24"/>
              </w:rPr>
            </w:pPr>
          </w:p>
        </w:tc>
        <w:tc>
          <w:tcPr>
            <w:tcW w:w="447" w:type="pct"/>
            <w:vMerge/>
            <w:vAlign w:val="center"/>
          </w:tcPr>
          <w:p w14:paraId="69D14E59" w14:textId="77777777" w:rsidR="006A5746" w:rsidRDefault="006A5746" w:rsidP="00DB5A6A">
            <w:pPr>
              <w:jc w:val="center"/>
              <w:rPr>
                <w:rFonts w:ascii="宋体" w:hAnsi="宋体"/>
                <w:sz w:val="24"/>
              </w:rPr>
            </w:pPr>
          </w:p>
        </w:tc>
        <w:tc>
          <w:tcPr>
            <w:tcW w:w="2506" w:type="pct"/>
            <w:vAlign w:val="center"/>
          </w:tcPr>
          <w:p w14:paraId="1DB7A5F1" w14:textId="77777777" w:rsidR="006A5746" w:rsidRDefault="006A5746" w:rsidP="00DB5A6A">
            <w:pPr>
              <w:spacing w:line="360" w:lineRule="auto"/>
              <w:jc w:val="left"/>
              <w:rPr>
                <w:rFonts w:ascii="宋体" w:hAnsi="宋体" w:cs="宋体"/>
                <w:sz w:val="24"/>
                <w:lang w:val="zh-CN"/>
              </w:rPr>
            </w:pPr>
            <w:r>
              <w:rPr>
                <w:rFonts w:ascii="宋体" w:hAnsi="宋体" w:cs="宋体" w:hint="eastAsia"/>
                <w:sz w:val="24"/>
              </w:rPr>
              <w:t>3.</w:t>
            </w:r>
            <w:r>
              <w:rPr>
                <w:rFonts w:ascii="宋体" w:hAnsi="宋体" w:cs="宋体" w:hint="eastAsia"/>
                <w:sz w:val="24"/>
                <w:lang w:val="zh-CN"/>
              </w:rPr>
              <w:t>付款方式：</w:t>
            </w:r>
            <w:r>
              <w:rPr>
                <w:rFonts w:ascii="宋体" w:hAnsi="宋体" w:cs="宋体" w:hint="eastAsia"/>
                <w:sz w:val="24"/>
              </w:rPr>
              <w:t>系统交付验收后支付100%项目款</w:t>
            </w:r>
            <w:r>
              <w:rPr>
                <w:rFonts w:ascii="宋体" w:hAnsi="宋体" w:cs="宋体" w:hint="eastAsia"/>
                <w:sz w:val="24"/>
                <w:lang w:val="zh-CN"/>
              </w:rPr>
              <w:t>。（特殊情况以合同为准）。</w:t>
            </w:r>
          </w:p>
        </w:tc>
        <w:tc>
          <w:tcPr>
            <w:tcW w:w="491" w:type="pct"/>
            <w:vAlign w:val="center"/>
          </w:tcPr>
          <w:p w14:paraId="2965E0D3"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446EC310"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2B9A0BA0" w14:textId="77777777" w:rsidTr="00DB5A6A">
        <w:trPr>
          <w:trHeight w:val="665"/>
          <w:jc w:val="center"/>
        </w:trPr>
        <w:tc>
          <w:tcPr>
            <w:tcW w:w="260" w:type="pct"/>
            <w:vMerge w:val="restart"/>
            <w:vAlign w:val="center"/>
          </w:tcPr>
          <w:p w14:paraId="30094113"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447" w:type="pct"/>
            <w:vMerge w:val="restart"/>
            <w:vAlign w:val="center"/>
          </w:tcPr>
          <w:p w14:paraId="6E124C11" w14:textId="77777777" w:rsidR="006A5746" w:rsidRDefault="006A5746" w:rsidP="00DB5A6A">
            <w:pPr>
              <w:jc w:val="center"/>
              <w:rPr>
                <w:rFonts w:ascii="宋体" w:hAnsi="宋体"/>
                <w:sz w:val="24"/>
              </w:rPr>
            </w:pPr>
            <w:r>
              <w:rPr>
                <w:rFonts w:ascii="宋体" w:hAnsi="宋体" w:cs="宋体" w:hint="eastAsia"/>
                <w:color w:val="000000"/>
                <w:kern w:val="0"/>
                <w:sz w:val="24"/>
              </w:rPr>
              <w:t>报价要求</w:t>
            </w:r>
          </w:p>
        </w:tc>
        <w:tc>
          <w:tcPr>
            <w:tcW w:w="2506" w:type="pct"/>
            <w:vAlign w:val="center"/>
          </w:tcPr>
          <w:p w14:paraId="4EFD2408" w14:textId="77777777" w:rsidR="006A5746" w:rsidRDefault="006A5746" w:rsidP="00DB5A6A">
            <w:pPr>
              <w:spacing w:line="360" w:lineRule="auto"/>
              <w:jc w:val="left"/>
              <w:rPr>
                <w:rFonts w:ascii="宋体" w:hAnsi="宋体" w:cs="宋体"/>
                <w:sz w:val="24"/>
              </w:rPr>
            </w:pPr>
            <w:r>
              <w:rPr>
                <w:rFonts w:ascii="宋体" w:hAnsi="宋体" w:cs="宋体" w:hint="eastAsia"/>
                <w:sz w:val="24"/>
              </w:rPr>
              <w:t>1.投标报价以人民币填列单价和总价。</w:t>
            </w:r>
          </w:p>
        </w:tc>
        <w:tc>
          <w:tcPr>
            <w:tcW w:w="491" w:type="pct"/>
            <w:vAlign w:val="center"/>
          </w:tcPr>
          <w:p w14:paraId="605C2A7C"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4AD6C03F"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26303644" w14:textId="77777777" w:rsidTr="00DB5A6A">
        <w:trPr>
          <w:trHeight w:val="3197"/>
          <w:jc w:val="center"/>
        </w:trPr>
        <w:tc>
          <w:tcPr>
            <w:tcW w:w="260" w:type="pct"/>
            <w:vMerge/>
            <w:vAlign w:val="center"/>
          </w:tcPr>
          <w:p w14:paraId="4FBCD1B1" w14:textId="77777777" w:rsidR="006A5746" w:rsidRDefault="006A5746" w:rsidP="00DB5A6A">
            <w:pPr>
              <w:widowControl/>
              <w:jc w:val="center"/>
              <w:rPr>
                <w:rFonts w:ascii="宋体" w:hAnsi="宋体" w:cs="宋体"/>
                <w:color w:val="000000"/>
                <w:kern w:val="0"/>
                <w:sz w:val="24"/>
              </w:rPr>
            </w:pPr>
          </w:p>
        </w:tc>
        <w:tc>
          <w:tcPr>
            <w:tcW w:w="447" w:type="pct"/>
            <w:vMerge/>
            <w:vAlign w:val="center"/>
          </w:tcPr>
          <w:p w14:paraId="19C5419A" w14:textId="77777777" w:rsidR="006A5746" w:rsidRDefault="006A5746" w:rsidP="00DB5A6A">
            <w:pPr>
              <w:jc w:val="center"/>
              <w:rPr>
                <w:rFonts w:ascii="宋体" w:hAnsi="宋体" w:cs="宋体"/>
                <w:color w:val="000000"/>
                <w:kern w:val="0"/>
                <w:sz w:val="24"/>
              </w:rPr>
            </w:pPr>
          </w:p>
        </w:tc>
        <w:tc>
          <w:tcPr>
            <w:tcW w:w="2506" w:type="pct"/>
            <w:vAlign w:val="center"/>
          </w:tcPr>
          <w:p w14:paraId="3F7283AB" w14:textId="77777777" w:rsidR="006A5746" w:rsidRDefault="006A5746" w:rsidP="00DB5A6A">
            <w:pPr>
              <w:spacing w:line="360" w:lineRule="auto"/>
              <w:jc w:val="left"/>
              <w:rPr>
                <w:rFonts w:ascii="宋体" w:hAnsi="宋体" w:cs="宋体"/>
                <w:sz w:val="24"/>
              </w:rPr>
            </w:pPr>
            <w:r>
              <w:rPr>
                <w:rFonts w:ascii="宋体" w:hAnsi="宋体" w:cs="宋体" w:hint="eastAsia"/>
                <w:sz w:val="24"/>
              </w:rPr>
              <w:t>2.具有标价的投标书和报价汇总表应包括招标范围内的全部工作内容的价格体现。</w:t>
            </w:r>
            <w:r>
              <w:rPr>
                <w:rFonts w:ascii="宋体" w:hAnsi="宋体" w:cs="宋体" w:hint="eastAsia"/>
                <w:sz w:val="24"/>
                <w:lang w:val="zh-CN"/>
              </w:rPr>
              <w:t>所投报价包括设备、配件、保险、运输、装卸、安装调试及所需工料工具，系统建设、系统集成、</w:t>
            </w:r>
            <w:r>
              <w:rPr>
                <w:rFonts w:ascii="宋体" w:hAnsi="宋体" w:cs="宋体" w:hint="eastAsia"/>
                <w:sz w:val="24"/>
              </w:rPr>
              <w:t>系统调试、</w:t>
            </w:r>
            <w:r>
              <w:rPr>
                <w:rFonts w:ascii="宋体" w:hAnsi="宋体" w:cs="宋体" w:hint="eastAsia"/>
                <w:sz w:val="24"/>
                <w:lang w:val="zh-CN"/>
              </w:rPr>
              <w:t>培训、</w:t>
            </w:r>
            <w:r>
              <w:rPr>
                <w:rFonts w:ascii="宋体" w:hAnsi="宋体" w:cs="宋体" w:hint="eastAsia"/>
                <w:sz w:val="24"/>
              </w:rPr>
              <w:t>验收、</w:t>
            </w:r>
            <w:r>
              <w:rPr>
                <w:rFonts w:ascii="宋体" w:hAnsi="宋体" w:cs="宋体" w:hint="eastAsia"/>
                <w:sz w:val="24"/>
                <w:lang w:val="zh-CN"/>
              </w:rPr>
              <w:t>售后服务及各种税金等的全部费用。投标人应在报价清单中按顺序（序号）列明全部硬件设备的货物名称、品牌、规格型号和单价等内容，软件系统应列明名称、品牌或厂家，型号、参数指标等内容，不列明货物名称，品牌，规格型号，参数指标、单价等内容的，视为没有对招标文件的实质性要求和条件</w:t>
            </w:r>
            <w:proofErr w:type="gramStart"/>
            <w:r>
              <w:rPr>
                <w:rFonts w:ascii="宋体" w:hAnsi="宋体" w:cs="宋体" w:hint="eastAsia"/>
                <w:sz w:val="24"/>
                <w:lang w:val="zh-CN"/>
              </w:rPr>
              <w:t>作出</w:t>
            </w:r>
            <w:proofErr w:type="gramEnd"/>
            <w:r>
              <w:rPr>
                <w:rFonts w:ascii="宋体" w:hAnsi="宋体" w:cs="宋体" w:hint="eastAsia"/>
                <w:sz w:val="24"/>
                <w:lang w:val="zh-CN"/>
              </w:rPr>
              <w:t>响应，评标委员会应当否决其投标。</w:t>
            </w:r>
          </w:p>
        </w:tc>
        <w:tc>
          <w:tcPr>
            <w:tcW w:w="491" w:type="pct"/>
            <w:vAlign w:val="center"/>
          </w:tcPr>
          <w:p w14:paraId="2731FEFB"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是</w:t>
            </w:r>
          </w:p>
        </w:tc>
        <w:tc>
          <w:tcPr>
            <w:tcW w:w="1294" w:type="pct"/>
            <w:vAlign w:val="center"/>
          </w:tcPr>
          <w:p w14:paraId="440F9E14"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bl>
    <w:p w14:paraId="229E8FBE" w14:textId="77777777" w:rsidR="006A5746" w:rsidRDefault="006A5746" w:rsidP="006A5746">
      <w:pPr>
        <w:spacing w:line="360" w:lineRule="auto"/>
        <w:rPr>
          <w:rFonts w:ascii="宋体" w:hAnsi="宋体"/>
          <w:sz w:val="24"/>
        </w:rPr>
      </w:pPr>
    </w:p>
    <w:p w14:paraId="37FD38FA" w14:textId="77777777" w:rsidR="006A5746" w:rsidRDefault="006A5746" w:rsidP="006A5746">
      <w:pPr>
        <w:pStyle w:val="3"/>
        <w:numPr>
          <w:ilvl w:val="0"/>
          <w:numId w:val="2"/>
        </w:numPr>
        <w:rPr>
          <w:rFonts w:ascii="宋体" w:hAnsi="宋体" w:cs="宋体"/>
          <w:sz w:val="24"/>
        </w:rPr>
      </w:pPr>
      <w:r>
        <w:rPr>
          <w:rFonts w:hint="eastAsia"/>
        </w:rPr>
        <w:t>技术需求</w:t>
      </w:r>
    </w:p>
    <w:p w14:paraId="087F9734" w14:textId="77777777" w:rsidR="006A5746" w:rsidRDefault="006A5746" w:rsidP="006A5746"/>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2533"/>
        <w:gridCol w:w="6157"/>
        <w:gridCol w:w="922"/>
        <w:gridCol w:w="1077"/>
        <w:gridCol w:w="1758"/>
      </w:tblGrid>
      <w:tr w:rsidR="006A5746" w14:paraId="05B0C731" w14:textId="77777777" w:rsidTr="00085E20">
        <w:trPr>
          <w:jc w:val="center"/>
        </w:trPr>
        <w:tc>
          <w:tcPr>
            <w:tcW w:w="560" w:type="pct"/>
            <w:vAlign w:val="center"/>
          </w:tcPr>
          <w:p w14:paraId="21D86B34" w14:textId="77777777" w:rsidR="006A5746" w:rsidRDefault="006A5746" w:rsidP="00DB5A6A">
            <w:pPr>
              <w:jc w:val="center"/>
              <w:rPr>
                <w:rFonts w:ascii="宋体" w:hAnsi="宋体"/>
                <w:sz w:val="24"/>
              </w:rPr>
            </w:pPr>
            <w:r>
              <w:rPr>
                <w:rFonts w:ascii="宋体" w:hAnsi="宋体" w:hint="eastAsia"/>
                <w:sz w:val="24"/>
              </w:rPr>
              <w:t>序号</w:t>
            </w:r>
          </w:p>
        </w:tc>
        <w:tc>
          <w:tcPr>
            <w:tcW w:w="903" w:type="pct"/>
            <w:vAlign w:val="center"/>
          </w:tcPr>
          <w:p w14:paraId="06955E0B" w14:textId="77777777" w:rsidR="006A5746" w:rsidRDefault="006A5746" w:rsidP="00DB5A6A">
            <w:pPr>
              <w:jc w:val="center"/>
              <w:rPr>
                <w:rFonts w:ascii="宋体" w:hAnsi="宋体"/>
                <w:sz w:val="24"/>
              </w:rPr>
            </w:pPr>
            <w:r>
              <w:rPr>
                <w:rFonts w:ascii="宋体" w:hAnsi="宋体" w:hint="eastAsia"/>
                <w:sz w:val="24"/>
              </w:rPr>
              <w:t>货物名称</w:t>
            </w:r>
          </w:p>
        </w:tc>
        <w:tc>
          <w:tcPr>
            <w:tcW w:w="2196" w:type="pct"/>
            <w:vAlign w:val="center"/>
          </w:tcPr>
          <w:p w14:paraId="2B458FA8" w14:textId="77777777" w:rsidR="006A5746" w:rsidRDefault="006A5746" w:rsidP="00DB5A6A">
            <w:pPr>
              <w:jc w:val="center"/>
              <w:rPr>
                <w:rFonts w:ascii="宋体" w:hAnsi="宋体"/>
                <w:sz w:val="24"/>
              </w:rPr>
            </w:pPr>
            <w:r>
              <w:rPr>
                <w:rFonts w:ascii="宋体" w:hAnsi="宋体" w:hint="eastAsia"/>
                <w:sz w:val="24"/>
              </w:rPr>
              <w:t>技术要求</w:t>
            </w:r>
          </w:p>
        </w:tc>
        <w:tc>
          <w:tcPr>
            <w:tcW w:w="329" w:type="pct"/>
            <w:vAlign w:val="center"/>
          </w:tcPr>
          <w:p w14:paraId="26A4FAB2" w14:textId="77777777" w:rsidR="006A5746" w:rsidRDefault="006A5746" w:rsidP="00DB5A6A">
            <w:pPr>
              <w:jc w:val="center"/>
              <w:rPr>
                <w:rFonts w:ascii="宋体" w:hAnsi="宋体"/>
                <w:sz w:val="24"/>
              </w:rPr>
            </w:pPr>
            <w:r>
              <w:rPr>
                <w:rFonts w:ascii="宋体" w:hAnsi="宋体" w:hint="eastAsia"/>
                <w:sz w:val="24"/>
              </w:rPr>
              <w:t>单位</w:t>
            </w:r>
          </w:p>
        </w:tc>
        <w:tc>
          <w:tcPr>
            <w:tcW w:w="384" w:type="pct"/>
            <w:vAlign w:val="center"/>
          </w:tcPr>
          <w:p w14:paraId="22325043" w14:textId="77777777" w:rsidR="006A5746" w:rsidRDefault="006A5746" w:rsidP="00DB5A6A">
            <w:pPr>
              <w:jc w:val="center"/>
              <w:rPr>
                <w:rFonts w:ascii="宋体" w:hAnsi="宋体"/>
                <w:sz w:val="24"/>
              </w:rPr>
            </w:pPr>
            <w:r>
              <w:rPr>
                <w:rFonts w:ascii="宋体" w:hAnsi="宋体" w:hint="eastAsia"/>
                <w:sz w:val="24"/>
              </w:rPr>
              <w:t>数量</w:t>
            </w:r>
          </w:p>
        </w:tc>
        <w:tc>
          <w:tcPr>
            <w:tcW w:w="627" w:type="pct"/>
          </w:tcPr>
          <w:p w14:paraId="7F3DECC2" w14:textId="77777777" w:rsidR="006A5746" w:rsidRDefault="006A5746" w:rsidP="00DB5A6A">
            <w:pPr>
              <w:jc w:val="center"/>
              <w:rPr>
                <w:rFonts w:ascii="宋体" w:hAnsi="宋体"/>
                <w:sz w:val="24"/>
              </w:rPr>
            </w:pPr>
            <w:r>
              <w:rPr>
                <w:rFonts w:ascii="宋体" w:hAnsi="宋体" w:hint="eastAsia"/>
                <w:sz w:val="24"/>
              </w:rPr>
              <w:t>实质性技术条款原因说明</w:t>
            </w:r>
          </w:p>
        </w:tc>
      </w:tr>
      <w:tr w:rsidR="006A5746" w14:paraId="3F2E0786" w14:textId="77777777" w:rsidTr="00085E20">
        <w:trPr>
          <w:trHeight w:val="392"/>
          <w:jc w:val="center"/>
        </w:trPr>
        <w:tc>
          <w:tcPr>
            <w:tcW w:w="560" w:type="pct"/>
            <w:vAlign w:val="center"/>
          </w:tcPr>
          <w:p w14:paraId="69D647E3" w14:textId="77777777" w:rsidR="006A5746" w:rsidRDefault="006A5746" w:rsidP="00DB5A6A">
            <w:pPr>
              <w:jc w:val="center"/>
              <w:rPr>
                <w:rFonts w:ascii="宋体" w:hAnsi="宋体"/>
                <w:sz w:val="24"/>
              </w:rPr>
            </w:pPr>
            <w:r>
              <w:rPr>
                <w:rFonts w:ascii="宋体" w:hAnsi="宋体" w:hint="eastAsia"/>
                <w:sz w:val="24"/>
              </w:rPr>
              <w:t>1</w:t>
            </w:r>
          </w:p>
        </w:tc>
        <w:tc>
          <w:tcPr>
            <w:tcW w:w="903" w:type="pct"/>
            <w:vAlign w:val="center"/>
          </w:tcPr>
          <w:p w14:paraId="5C90CC4B" w14:textId="77777777" w:rsidR="006A5746" w:rsidRDefault="006A5746" w:rsidP="00DB5A6A">
            <w:pPr>
              <w:widowControl/>
              <w:jc w:val="center"/>
              <w:rPr>
                <w:rFonts w:ascii="宋体" w:hAnsi="宋体"/>
                <w:sz w:val="24"/>
              </w:rPr>
            </w:pPr>
            <w:r>
              <w:rPr>
                <w:rFonts w:ascii="宋体" w:hAnsi="宋体" w:hint="eastAsia"/>
                <w:sz w:val="24"/>
              </w:rPr>
              <w:t>域名</w:t>
            </w:r>
          </w:p>
        </w:tc>
        <w:tc>
          <w:tcPr>
            <w:tcW w:w="2196" w:type="pct"/>
            <w:vAlign w:val="center"/>
          </w:tcPr>
          <w:p w14:paraId="39FA4A9D" w14:textId="77777777" w:rsidR="006A5746" w:rsidRDefault="006A5746" w:rsidP="00DB5A6A">
            <w:pPr>
              <w:numPr>
                <w:ilvl w:val="0"/>
                <w:numId w:val="3"/>
              </w:numPr>
              <w:spacing w:line="360" w:lineRule="auto"/>
              <w:jc w:val="left"/>
              <w:rPr>
                <w:rFonts w:ascii="宋体" w:hAnsi="宋体" w:cs="宋体"/>
                <w:sz w:val="24"/>
              </w:rPr>
            </w:pPr>
            <w:r>
              <w:rPr>
                <w:rFonts w:ascii="宋体" w:hAnsi="宋体" w:cs="宋体" w:hint="eastAsia"/>
                <w:sz w:val="24"/>
              </w:rPr>
              <w:t>业主提供可以访问外网的注册域名，供开发测试阶段和生产阶段使用。</w:t>
            </w:r>
          </w:p>
        </w:tc>
        <w:tc>
          <w:tcPr>
            <w:tcW w:w="329" w:type="pct"/>
            <w:vAlign w:val="center"/>
          </w:tcPr>
          <w:p w14:paraId="520D3C0E" w14:textId="77777777" w:rsidR="006A5746" w:rsidRDefault="006A5746" w:rsidP="00DB5A6A">
            <w:pPr>
              <w:jc w:val="center"/>
              <w:rPr>
                <w:rFonts w:ascii="宋体" w:hAnsi="宋体"/>
                <w:sz w:val="24"/>
              </w:rPr>
            </w:pPr>
            <w:r>
              <w:rPr>
                <w:rFonts w:ascii="宋体" w:hAnsi="宋体" w:hint="eastAsia"/>
                <w:sz w:val="24"/>
              </w:rPr>
              <w:t>套</w:t>
            </w:r>
          </w:p>
        </w:tc>
        <w:tc>
          <w:tcPr>
            <w:tcW w:w="384" w:type="pct"/>
            <w:vAlign w:val="center"/>
          </w:tcPr>
          <w:p w14:paraId="60C5C8D0" w14:textId="77777777" w:rsidR="006A5746" w:rsidRDefault="006A5746" w:rsidP="00DB5A6A">
            <w:pPr>
              <w:jc w:val="center"/>
              <w:rPr>
                <w:rFonts w:ascii="宋体" w:hAnsi="宋体"/>
                <w:sz w:val="24"/>
              </w:rPr>
            </w:pPr>
            <w:r>
              <w:rPr>
                <w:rFonts w:ascii="宋体" w:hAnsi="宋体" w:hint="eastAsia"/>
                <w:sz w:val="24"/>
              </w:rPr>
              <w:t>1</w:t>
            </w:r>
          </w:p>
        </w:tc>
        <w:tc>
          <w:tcPr>
            <w:tcW w:w="627" w:type="pct"/>
            <w:vAlign w:val="center"/>
          </w:tcPr>
          <w:p w14:paraId="1EB5CAB3" w14:textId="77777777" w:rsidR="006A5746" w:rsidRDefault="006A5746" w:rsidP="00DB5A6A">
            <w:pPr>
              <w:widowControl/>
              <w:jc w:val="center"/>
              <w:rPr>
                <w:rFonts w:ascii="宋体" w:hAnsi="宋体" w:cs="宋体"/>
                <w:color w:val="000000"/>
                <w:kern w:val="0"/>
                <w:sz w:val="24"/>
              </w:rPr>
            </w:pPr>
            <w:r>
              <w:rPr>
                <w:rFonts w:ascii="宋体" w:hAnsi="宋体" w:cs="宋体" w:hint="eastAsia"/>
                <w:color w:val="000000"/>
                <w:kern w:val="0"/>
                <w:sz w:val="24"/>
              </w:rPr>
              <w:t>基本要求</w:t>
            </w:r>
          </w:p>
        </w:tc>
      </w:tr>
      <w:tr w:rsidR="006A5746" w14:paraId="407B8648" w14:textId="77777777" w:rsidTr="00085E20">
        <w:trPr>
          <w:trHeight w:val="392"/>
          <w:jc w:val="center"/>
        </w:trPr>
        <w:tc>
          <w:tcPr>
            <w:tcW w:w="560" w:type="pct"/>
            <w:vAlign w:val="center"/>
          </w:tcPr>
          <w:p w14:paraId="63E378FE" w14:textId="77777777" w:rsidR="006A5746" w:rsidRDefault="006A5746" w:rsidP="00DB5A6A">
            <w:pPr>
              <w:jc w:val="center"/>
              <w:rPr>
                <w:rFonts w:ascii="宋体" w:hAnsi="宋体"/>
                <w:sz w:val="24"/>
              </w:rPr>
            </w:pPr>
            <w:r>
              <w:rPr>
                <w:rFonts w:ascii="宋体" w:hAnsi="宋体" w:hint="eastAsia"/>
                <w:sz w:val="24"/>
              </w:rPr>
              <w:t>2</w:t>
            </w:r>
          </w:p>
        </w:tc>
        <w:tc>
          <w:tcPr>
            <w:tcW w:w="903" w:type="pct"/>
            <w:vAlign w:val="center"/>
          </w:tcPr>
          <w:p w14:paraId="28A595E5" w14:textId="77777777" w:rsidR="006A5746" w:rsidRDefault="006A5746" w:rsidP="00DB5A6A">
            <w:pPr>
              <w:widowControl/>
              <w:jc w:val="center"/>
              <w:rPr>
                <w:rFonts w:ascii="宋体" w:hAnsi="宋体"/>
                <w:sz w:val="24"/>
              </w:rPr>
            </w:pPr>
            <w:r>
              <w:rPr>
                <w:rFonts w:ascii="宋体" w:hAnsi="宋体" w:hint="eastAsia"/>
                <w:sz w:val="24"/>
              </w:rPr>
              <w:t>数据库</w:t>
            </w:r>
          </w:p>
        </w:tc>
        <w:tc>
          <w:tcPr>
            <w:tcW w:w="2196" w:type="pct"/>
            <w:vAlign w:val="center"/>
          </w:tcPr>
          <w:p w14:paraId="73744210" w14:textId="77777777" w:rsidR="006A5746" w:rsidRDefault="006A5746" w:rsidP="00DB5A6A">
            <w:pPr>
              <w:numPr>
                <w:ilvl w:val="0"/>
                <w:numId w:val="4"/>
              </w:numPr>
              <w:spacing w:line="360" w:lineRule="auto"/>
              <w:jc w:val="left"/>
              <w:rPr>
                <w:rFonts w:ascii="宋体" w:hAnsi="宋体" w:cs="宋体"/>
                <w:sz w:val="24"/>
              </w:rPr>
            </w:pPr>
            <w:r>
              <w:rPr>
                <w:rFonts w:ascii="宋体" w:hAnsi="宋体" w:cs="宋体" w:hint="eastAsia"/>
                <w:sz w:val="24"/>
              </w:rPr>
              <w:t>使用</w:t>
            </w:r>
            <w:proofErr w:type="spellStart"/>
            <w:r>
              <w:rPr>
                <w:rFonts w:ascii="宋体" w:hAnsi="宋体" w:cs="宋体" w:hint="eastAsia"/>
                <w:sz w:val="24"/>
              </w:rPr>
              <w:t>Mysql</w:t>
            </w:r>
            <w:proofErr w:type="spellEnd"/>
            <w:r>
              <w:rPr>
                <w:rFonts w:ascii="宋体" w:hAnsi="宋体" w:cs="宋体" w:hint="eastAsia"/>
                <w:sz w:val="24"/>
              </w:rPr>
              <w:t>数据存储，版本5.7及以上，支持快速查询，模糊查询；</w:t>
            </w:r>
          </w:p>
          <w:p w14:paraId="4E1751C7" w14:textId="77777777" w:rsidR="006A5746" w:rsidRDefault="006A5746" w:rsidP="00DB5A6A">
            <w:pPr>
              <w:numPr>
                <w:ilvl w:val="0"/>
                <w:numId w:val="4"/>
              </w:numPr>
              <w:spacing w:line="360" w:lineRule="auto"/>
              <w:jc w:val="left"/>
              <w:rPr>
                <w:rFonts w:ascii="宋体" w:hAnsi="宋体" w:cs="宋体"/>
                <w:sz w:val="24"/>
              </w:rPr>
            </w:pPr>
            <w:r>
              <w:rPr>
                <w:rFonts w:ascii="宋体" w:hAnsi="宋体" w:cs="宋体" w:hint="eastAsia"/>
                <w:sz w:val="24"/>
              </w:rPr>
              <w:t>数据库备份：执行数据库数据每日自动备份，遇特殊情况，可以快速恢复；</w:t>
            </w:r>
          </w:p>
          <w:p w14:paraId="6FA923C5" w14:textId="77777777" w:rsidR="006A5746" w:rsidRDefault="006A5746" w:rsidP="00DB5A6A">
            <w:pPr>
              <w:numPr>
                <w:ilvl w:val="0"/>
                <w:numId w:val="4"/>
              </w:numPr>
              <w:spacing w:line="360" w:lineRule="auto"/>
              <w:jc w:val="left"/>
              <w:rPr>
                <w:rFonts w:ascii="宋体" w:hAnsi="宋体" w:cs="宋体"/>
                <w:sz w:val="24"/>
              </w:rPr>
            </w:pPr>
            <w:r>
              <w:rPr>
                <w:rFonts w:ascii="宋体" w:hAnsi="宋体" w:cs="宋体" w:hint="eastAsia"/>
                <w:sz w:val="24"/>
              </w:rPr>
              <w:lastRenderedPageBreak/>
              <w:t>数据库支持为频繁使用的字段创建索引，以便缓解大量溯源信息查询时的压力；</w:t>
            </w:r>
          </w:p>
          <w:p w14:paraId="46CE2CA9" w14:textId="77777777" w:rsidR="006A5746" w:rsidRDefault="006A5746" w:rsidP="00DB5A6A">
            <w:pPr>
              <w:numPr>
                <w:ilvl w:val="0"/>
                <w:numId w:val="4"/>
              </w:numPr>
              <w:spacing w:line="360" w:lineRule="auto"/>
              <w:jc w:val="left"/>
              <w:rPr>
                <w:rFonts w:ascii="宋体" w:hAnsi="宋体" w:cs="宋体"/>
                <w:sz w:val="24"/>
              </w:rPr>
            </w:pPr>
            <w:r>
              <w:rPr>
                <w:rFonts w:ascii="宋体" w:hAnsi="宋体" w:cs="宋体" w:hint="eastAsia"/>
                <w:sz w:val="24"/>
              </w:rPr>
              <w:t>可以对数据库优化，支持数据库支持分库分表功能，以便缓解大量溯源信息查询时的压力；</w:t>
            </w:r>
          </w:p>
          <w:p w14:paraId="6E941F0A" w14:textId="77777777" w:rsidR="006A5746" w:rsidRDefault="006A5746" w:rsidP="00DB5A6A">
            <w:pPr>
              <w:numPr>
                <w:ilvl w:val="0"/>
                <w:numId w:val="4"/>
              </w:numPr>
              <w:spacing w:line="360" w:lineRule="auto"/>
              <w:jc w:val="left"/>
              <w:rPr>
                <w:rFonts w:ascii="宋体" w:hAnsi="宋体"/>
                <w:sz w:val="24"/>
              </w:rPr>
            </w:pPr>
            <w:r>
              <w:rPr>
                <w:rFonts w:ascii="宋体" w:hAnsi="宋体" w:cs="宋体" w:hint="eastAsia"/>
                <w:sz w:val="24"/>
              </w:rPr>
              <w:t>支持扩展，数据量不超千万时，选择单节点运行；超过千万数据，数据库压力上升，选择多节点运行。</w:t>
            </w:r>
          </w:p>
        </w:tc>
        <w:tc>
          <w:tcPr>
            <w:tcW w:w="329" w:type="pct"/>
            <w:vAlign w:val="center"/>
          </w:tcPr>
          <w:p w14:paraId="4377C60F" w14:textId="77777777" w:rsidR="006A5746" w:rsidRDefault="006A5746" w:rsidP="00DB5A6A">
            <w:pPr>
              <w:jc w:val="center"/>
              <w:rPr>
                <w:rFonts w:ascii="宋体" w:hAnsi="宋体"/>
                <w:sz w:val="24"/>
              </w:rPr>
            </w:pPr>
            <w:r>
              <w:rPr>
                <w:rFonts w:ascii="宋体" w:hAnsi="宋体" w:hint="eastAsia"/>
                <w:sz w:val="24"/>
              </w:rPr>
              <w:lastRenderedPageBreak/>
              <w:t>套</w:t>
            </w:r>
          </w:p>
        </w:tc>
        <w:tc>
          <w:tcPr>
            <w:tcW w:w="384" w:type="pct"/>
            <w:vAlign w:val="center"/>
          </w:tcPr>
          <w:p w14:paraId="64F5F800" w14:textId="77777777" w:rsidR="006A5746" w:rsidRDefault="006A5746" w:rsidP="00DB5A6A">
            <w:pPr>
              <w:jc w:val="center"/>
              <w:rPr>
                <w:rFonts w:ascii="宋体" w:hAnsi="宋体"/>
                <w:sz w:val="24"/>
              </w:rPr>
            </w:pPr>
            <w:r>
              <w:rPr>
                <w:rFonts w:ascii="宋体" w:hAnsi="宋体" w:hint="eastAsia"/>
                <w:sz w:val="24"/>
              </w:rPr>
              <w:t>1</w:t>
            </w:r>
          </w:p>
        </w:tc>
        <w:tc>
          <w:tcPr>
            <w:tcW w:w="627" w:type="pct"/>
            <w:vAlign w:val="center"/>
          </w:tcPr>
          <w:p w14:paraId="4B380DF0" w14:textId="77777777" w:rsidR="006A5746" w:rsidRDefault="006A5746" w:rsidP="00DB5A6A">
            <w:pPr>
              <w:widowControl/>
              <w:jc w:val="center"/>
              <w:rPr>
                <w:rFonts w:ascii="宋体" w:hAnsi="宋体"/>
                <w:sz w:val="24"/>
              </w:rPr>
            </w:pPr>
            <w:r>
              <w:rPr>
                <w:rFonts w:ascii="宋体" w:hAnsi="宋体" w:cs="宋体" w:hint="eastAsia"/>
                <w:color w:val="000000"/>
                <w:kern w:val="0"/>
                <w:sz w:val="24"/>
              </w:rPr>
              <w:t>基本要求</w:t>
            </w:r>
          </w:p>
        </w:tc>
      </w:tr>
      <w:tr w:rsidR="006A5746" w14:paraId="60742A66" w14:textId="77777777" w:rsidTr="00085E20">
        <w:trPr>
          <w:trHeight w:val="392"/>
          <w:jc w:val="center"/>
        </w:trPr>
        <w:tc>
          <w:tcPr>
            <w:tcW w:w="560" w:type="pct"/>
            <w:vAlign w:val="center"/>
          </w:tcPr>
          <w:p w14:paraId="5DDB46AE" w14:textId="77777777" w:rsidR="006A5746" w:rsidRDefault="006A5746" w:rsidP="00DB5A6A">
            <w:pPr>
              <w:jc w:val="center"/>
              <w:rPr>
                <w:rFonts w:ascii="宋体" w:hAnsi="宋体"/>
                <w:sz w:val="24"/>
              </w:rPr>
            </w:pPr>
            <w:r>
              <w:rPr>
                <w:rFonts w:ascii="宋体" w:hAnsi="宋体" w:hint="eastAsia"/>
                <w:sz w:val="24"/>
              </w:rPr>
              <w:t>3</w:t>
            </w:r>
          </w:p>
        </w:tc>
        <w:tc>
          <w:tcPr>
            <w:tcW w:w="903" w:type="pct"/>
            <w:vAlign w:val="center"/>
          </w:tcPr>
          <w:p w14:paraId="403368D6" w14:textId="77777777" w:rsidR="006A5746" w:rsidRDefault="006A5746" w:rsidP="00DB5A6A">
            <w:pPr>
              <w:widowControl/>
              <w:jc w:val="center"/>
              <w:rPr>
                <w:rFonts w:ascii="宋体" w:hAnsi="宋体"/>
                <w:sz w:val="24"/>
              </w:rPr>
            </w:pPr>
            <w:r>
              <w:rPr>
                <w:rFonts w:ascii="宋体" w:hAnsi="宋体" w:hint="eastAsia"/>
                <w:sz w:val="24"/>
              </w:rPr>
              <w:t>缓存</w:t>
            </w:r>
          </w:p>
        </w:tc>
        <w:tc>
          <w:tcPr>
            <w:tcW w:w="2196" w:type="pct"/>
            <w:vAlign w:val="center"/>
          </w:tcPr>
          <w:p w14:paraId="0F49BB9A" w14:textId="77777777" w:rsidR="006A5746" w:rsidRDefault="006A5746" w:rsidP="00DB5A6A">
            <w:pPr>
              <w:numPr>
                <w:ilvl w:val="0"/>
                <w:numId w:val="5"/>
              </w:numPr>
              <w:spacing w:line="360" w:lineRule="auto"/>
              <w:jc w:val="left"/>
              <w:rPr>
                <w:rFonts w:ascii="宋体" w:hAnsi="宋体" w:cs="宋体"/>
                <w:sz w:val="24"/>
              </w:rPr>
            </w:pPr>
            <w:r>
              <w:rPr>
                <w:rFonts w:ascii="宋体" w:hAnsi="宋体" w:cs="宋体" w:hint="eastAsia"/>
                <w:sz w:val="24"/>
              </w:rPr>
              <w:t>缓存使用主流的Redis存储，版本2.6及以上；</w:t>
            </w:r>
          </w:p>
          <w:p w14:paraId="1AAEBEF7" w14:textId="77777777" w:rsidR="006A5746" w:rsidRDefault="006A5746" w:rsidP="00DB5A6A">
            <w:pPr>
              <w:numPr>
                <w:ilvl w:val="0"/>
                <w:numId w:val="5"/>
              </w:numPr>
              <w:spacing w:line="360" w:lineRule="auto"/>
              <w:jc w:val="left"/>
              <w:rPr>
                <w:rFonts w:ascii="宋体" w:hAnsi="宋体" w:cs="宋体"/>
                <w:sz w:val="24"/>
              </w:rPr>
            </w:pPr>
            <w:r>
              <w:rPr>
                <w:rFonts w:ascii="宋体" w:hAnsi="宋体" w:cs="宋体" w:hint="eastAsia"/>
                <w:sz w:val="24"/>
              </w:rPr>
              <w:t>数据分为冷热数据，支持</w:t>
            </w:r>
            <w:proofErr w:type="gramStart"/>
            <w:r>
              <w:rPr>
                <w:rFonts w:ascii="宋体" w:hAnsi="宋体" w:cs="宋体" w:hint="eastAsia"/>
                <w:sz w:val="24"/>
              </w:rPr>
              <w:t>热数据</w:t>
            </w:r>
            <w:proofErr w:type="gramEnd"/>
            <w:r>
              <w:rPr>
                <w:rFonts w:ascii="宋体" w:hAnsi="宋体" w:cs="宋体" w:hint="eastAsia"/>
                <w:sz w:val="24"/>
              </w:rPr>
              <w:t>使用</w:t>
            </w:r>
            <w:proofErr w:type="spellStart"/>
            <w:r>
              <w:rPr>
                <w:rFonts w:ascii="宋体" w:hAnsi="宋体" w:cs="宋体" w:hint="eastAsia"/>
                <w:sz w:val="24"/>
              </w:rPr>
              <w:t>redis</w:t>
            </w:r>
            <w:proofErr w:type="spellEnd"/>
            <w:r>
              <w:rPr>
                <w:rFonts w:ascii="宋体" w:hAnsi="宋体" w:cs="宋体" w:hint="eastAsia"/>
                <w:sz w:val="24"/>
              </w:rPr>
              <w:t>缓存存储；</w:t>
            </w:r>
          </w:p>
          <w:p w14:paraId="3CE0D02A" w14:textId="77777777" w:rsidR="006A5746" w:rsidRDefault="006A5746" w:rsidP="00DB5A6A">
            <w:pPr>
              <w:numPr>
                <w:ilvl w:val="0"/>
                <w:numId w:val="5"/>
              </w:numPr>
              <w:spacing w:line="360" w:lineRule="auto"/>
              <w:jc w:val="left"/>
              <w:rPr>
                <w:rFonts w:ascii="宋体" w:hAnsi="宋体" w:cs="宋体"/>
                <w:sz w:val="24"/>
              </w:rPr>
            </w:pPr>
            <w:r>
              <w:rPr>
                <w:rFonts w:ascii="宋体" w:hAnsi="宋体" w:cs="宋体" w:hint="eastAsia"/>
                <w:sz w:val="24"/>
              </w:rPr>
              <w:t>支持Redis冷数据，存储5天以上，无人访问，自动清除或者回调；</w:t>
            </w:r>
          </w:p>
          <w:p w14:paraId="179EAB36" w14:textId="77777777" w:rsidR="006A5746" w:rsidRDefault="006A5746" w:rsidP="00DB5A6A">
            <w:pPr>
              <w:numPr>
                <w:ilvl w:val="0"/>
                <w:numId w:val="5"/>
              </w:numPr>
              <w:spacing w:line="360" w:lineRule="auto"/>
              <w:jc w:val="left"/>
              <w:rPr>
                <w:rFonts w:ascii="宋体" w:hAnsi="宋体" w:cs="宋体"/>
                <w:sz w:val="24"/>
              </w:rPr>
            </w:pPr>
            <w:r>
              <w:rPr>
                <w:rFonts w:ascii="宋体" w:hAnsi="宋体" w:cs="宋体" w:hint="eastAsia"/>
                <w:sz w:val="24"/>
              </w:rPr>
              <w:t>支持</w:t>
            </w:r>
            <w:proofErr w:type="spellStart"/>
            <w:r>
              <w:rPr>
                <w:rFonts w:ascii="宋体" w:hAnsi="宋体" w:cs="宋体" w:hint="eastAsia"/>
                <w:sz w:val="24"/>
              </w:rPr>
              <w:t>redis</w:t>
            </w:r>
            <w:proofErr w:type="spellEnd"/>
            <w:r>
              <w:rPr>
                <w:rFonts w:ascii="宋体" w:hAnsi="宋体" w:cs="宋体" w:hint="eastAsia"/>
                <w:sz w:val="24"/>
              </w:rPr>
              <w:t>持久化，服务器</w:t>
            </w:r>
            <w:proofErr w:type="gramStart"/>
            <w:r>
              <w:rPr>
                <w:rFonts w:ascii="宋体" w:hAnsi="宋体" w:cs="宋体" w:hint="eastAsia"/>
                <w:sz w:val="24"/>
              </w:rPr>
              <w:t>宕</w:t>
            </w:r>
            <w:proofErr w:type="gramEnd"/>
            <w:r>
              <w:rPr>
                <w:rFonts w:ascii="宋体" w:hAnsi="宋体" w:cs="宋体" w:hint="eastAsia"/>
                <w:sz w:val="24"/>
              </w:rPr>
              <w:t>机可以从硬盘恢复主要数据</w:t>
            </w:r>
          </w:p>
        </w:tc>
        <w:tc>
          <w:tcPr>
            <w:tcW w:w="329" w:type="pct"/>
            <w:vAlign w:val="center"/>
          </w:tcPr>
          <w:p w14:paraId="3D1AE2D3" w14:textId="77777777" w:rsidR="006A5746" w:rsidRDefault="006A5746" w:rsidP="00DB5A6A">
            <w:pPr>
              <w:jc w:val="center"/>
              <w:rPr>
                <w:rFonts w:ascii="宋体" w:hAnsi="宋体"/>
                <w:sz w:val="24"/>
              </w:rPr>
            </w:pPr>
            <w:r>
              <w:rPr>
                <w:rFonts w:ascii="宋体" w:hAnsi="宋体" w:hint="eastAsia"/>
                <w:sz w:val="24"/>
              </w:rPr>
              <w:t>套</w:t>
            </w:r>
          </w:p>
        </w:tc>
        <w:tc>
          <w:tcPr>
            <w:tcW w:w="384" w:type="pct"/>
            <w:vAlign w:val="center"/>
          </w:tcPr>
          <w:p w14:paraId="4B7C98EF" w14:textId="77777777" w:rsidR="006A5746" w:rsidRDefault="006A5746" w:rsidP="00DB5A6A">
            <w:pPr>
              <w:jc w:val="center"/>
              <w:rPr>
                <w:rFonts w:ascii="宋体" w:hAnsi="宋体"/>
                <w:sz w:val="24"/>
              </w:rPr>
            </w:pPr>
            <w:r>
              <w:rPr>
                <w:rFonts w:ascii="宋体" w:hAnsi="宋体" w:hint="eastAsia"/>
                <w:sz w:val="24"/>
              </w:rPr>
              <w:t>1</w:t>
            </w:r>
          </w:p>
        </w:tc>
        <w:tc>
          <w:tcPr>
            <w:tcW w:w="627" w:type="pct"/>
          </w:tcPr>
          <w:p w14:paraId="0603F254" w14:textId="77777777" w:rsidR="006A5746" w:rsidRDefault="006A5746" w:rsidP="00DB5A6A">
            <w:pPr>
              <w:widowControl/>
              <w:jc w:val="center"/>
              <w:rPr>
                <w:rFonts w:ascii="宋体" w:hAnsi="宋体"/>
                <w:sz w:val="24"/>
              </w:rPr>
            </w:pPr>
            <w:r>
              <w:rPr>
                <w:rFonts w:ascii="宋体" w:hAnsi="宋体" w:hint="eastAsia"/>
                <w:sz w:val="24"/>
              </w:rPr>
              <w:t>基本要求</w:t>
            </w:r>
          </w:p>
        </w:tc>
      </w:tr>
      <w:tr w:rsidR="006A5746" w14:paraId="3E54FE92" w14:textId="77777777" w:rsidTr="00085E20">
        <w:trPr>
          <w:trHeight w:val="392"/>
          <w:jc w:val="center"/>
        </w:trPr>
        <w:tc>
          <w:tcPr>
            <w:tcW w:w="560" w:type="pct"/>
            <w:vAlign w:val="center"/>
          </w:tcPr>
          <w:p w14:paraId="638B797F" w14:textId="77777777" w:rsidR="006A5746" w:rsidRDefault="00085E20" w:rsidP="00DB5A6A">
            <w:pPr>
              <w:jc w:val="center"/>
              <w:rPr>
                <w:rFonts w:ascii="宋体" w:hAnsi="宋体"/>
                <w:sz w:val="24"/>
              </w:rPr>
            </w:pPr>
            <w:r>
              <w:rPr>
                <w:rFonts w:ascii="宋体" w:hAnsi="宋体"/>
                <w:sz w:val="24"/>
              </w:rPr>
              <w:t>4</w:t>
            </w:r>
          </w:p>
        </w:tc>
        <w:tc>
          <w:tcPr>
            <w:tcW w:w="903" w:type="pct"/>
            <w:vAlign w:val="center"/>
          </w:tcPr>
          <w:p w14:paraId="78C0F34C" w14:textId="77777777" w:rsidR="006A5746" w:rsidRDefault="006A5746" w:rsidP="00DB5A6A">
            <w:pPr>
              <w:widowControl/>
              <w:jc w:val="center"/>
              <w:rPr>
                <w:rFonts w:ascii="宋体" w:hAnsi="宋体" w:cs="宋体"/>
                <w:kern w:val="0"/>
                <w:sz w:val="24"/>
              </w:rPr>
            </w:pPr>
            <w:r>
              <w:rPr>
                <w:rFonts w:ascii="宋体" w:hAnsi="宋体" w:hint="eastAsia"/>
                <w:sz w:val="24"/>
              </w:rPr>
              <w:t>溯源管理平台</w:t>
            </w:r>
          </w:p>
        </w:tc>
        <w:tc>
          <w:tcPr>
            <w:tcW w:w="2196" w:type="pct"/>
            <w:vAlign w:val="center"/>
          </w:tcPr>
          <w:p w14:paraId="1D42959C" w14:textId="77777777" w:rsidR="006A5746" w:rsidRDefault="006A5746" w:rsidP="00DB5A6A">
            <w:pPr>
              <w:numPr>
                <w:ilvl w:val="0"/>
                <w:numId w:val="7"/>
              </w:numPr>
              <w:spacing w:line="360" w:lineRule="auto"/>
              <w:jc w:val="left"/>
              <w:rPr>
                <w:rFonts w:ascii="宋体" w:hAnsi="宋体" w:cs="宋体"/>
                <w:sz w:val="24"/>
              </w:rPr>
            </w:pPr>
            <w:r>
              <w:rPr>
                <w:rFonts w:ascii="宋体" w:hAnsi="宋体" w:cs="宋体" w:hint="eastAsia"/>
                <w:sz w:val="24"/>
              </w:rPr>
              <w:t>软件架构</w:t>
            </w:r>
          </w:p>
          <w:p w14:paraId="1E7243D6"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系统主体要求综合采用B/S方式进行软件部署，采用当前流程的框架结构。</w:t>
            </w:r>
          </w:p>
          <w:p w14:paraId="20A12B22"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基于面向服务的底层架构，以业主为导向，支持架构扩展。</w:t>
            </w:r>
          </w:p>
          <w:p w14:paraId="62006847"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软件架构要求具备开放性，提供完整规范的开发接口，能够满足第三方系统对接的需求。</w:t>
            </w:r>
          </w:p>
          <w:p w14:paraId="44AD5D16" w14:textId="77777777" w:rsidR="006A5746" w:rsidRDefault="006A5746" w:rsidP="00DB5A6A">
            <w:pPr>
              <w:numPr>
                <w:ilvl w:val="0"/>
                <w:numId w:val="7"/>
              </w:numPr>
              <w:spacing w:line="360" w:lineRule="auto"/>
              <w:jc w:val="left"/>
              <w:rPr>
                <w:rFonts w:ascii="宋体" w:hAnsi="宋体" w:cs="宋体"/>
                <w:sz w:val="24"/>
              </w:rPr>
            </w:pPr>
            <w:r>
              <w:rPr>
                <w:rFonts w:ascii="宋体" w:hAnsi="宋体" w:cs="宋体" w:hint="eastAsia"/>
                <w:sz w:val="24"/>
              </w:rPr>
              <w:t>安全设计</w:t>
            </w:r>
          </w:p>
          <w:p w14:paraId="49D8E10B"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lastRenderedPageBreak/>
              <w:t>满足不同的用户具有不同的使用权限，具备用户的基本信息、角色、资源权限等集中管理和控制；</w:t>
            </w:r>
          </w:p>
          <w:p w14:paraId="203E4AD9" w14:textId="77777777" w:rsidR="006A5746" w:rsidRDefault="006A5746" w:rsidP="00DB5A6A">
            <w:pPr>
              <w:spacing w:line="360" w:lineRule="auto"/>
              <w:ind w:left="402"/>
              <w:jc w:val="left"/>
              <w:rPr>
                <w:rFonts w:ascii="宋体" w:hAnsi="宋体" w:cs="宋体"/>
                <w:sz w:val="24"/>
              </w:rPr>
            </w:pPr>
            <w:r>
              <w:rPr>
                <w:rFonts w:ascii="宋体" w:hAnsi="宋体" w:cs="宋体" w:hint="eastAsia"/>
                <w:sz w:val="24"/>
              </w:rPr>
              <w:t>用户登录校验，采用JWT加密校验，可以防篡改；</w:t>
            </w:r>
          </w:p>
          <w:p w14:paraId="10CA373C" w14:textId="77777777" w:rsidR="006A5746" w:rsidRDefault="006A5746" w:rsidP="00DB5A6A">
            <w:pPr>
              <w:spacing w:line="360" w:lineRule="auto"/>
              <w:ind w:left="402"/>
              <w:jc w:val="left"/>
              <w:rPr>
                <w:rFonts w:ascii="宋体" w:hAnsi="宋体" w:cs="宋体"/>
                <w:sz w:val="24"/>
              </w:rPr>
            </w:pPr>
            <w:r>
              <w:rPr>
                <w:rFonts w:ascii="宋体" w:hAnsi="宋体" w:cs="宋体" w:hint="eastAsia"/>
                <w:sz w:val="24"/>
              </w:rPr>
              <w:t>使用全局唯一ID，在高并发下，保证ID不重复</w:t>
            </w:r>
          </w:p>
          <w:p w14:paraId="38B5A874" w14:textId="77777777" w:rsidR="006A5746" w:rsidRDefault="006A5746" w:rsidP="00DB5A6A">
            <w:pPr>
              <w:numPr>
                <w:ilvl w:val="0"/>
                <w:numId w:val="7"/>
              </w:numPr>
              <w:spacing w:line="360" w:lineRule="auto"/>
              <w:jc w:val="left"/>
              <w:rPr>
                <w:rFonts w:ascii="宋体" w:hAnsi="宋体" w:cs="宋体"/>
                <w:sz w:val="24"/>
              </w:rPr>
            </w:pPr>
            <w:r>
              <w:rPr>
                <w:rFonts w:ascii="宋体" w:hAnsi="宋体" w:cs="宋体" w:hint="eastAsia"/>
                <w:sz w:val="24"/>
              </w:rPr>
              <w:t>开放数据接口</w:t>
            </w:r>
          </w:p>
          <w:p w14:paraId="2C0C31B3"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系统需要预留第三方系统对接数据接口，同时要能向共享库以及得到授权的应用输出人员、组织、身份(标签/组)等全局数据。以便应用对登录人员的身份理解一致，并能根据这些身份授予更细粒度的权限。</w:t>
            </w:r>
          </w:p>
          <w:p w14:paraId="6ADB6569" w14:textId="77777777" w:rsidR="006A5746" w:rsidRDefault="006A5746" w:rsidP="00DB5A6A">
            <w:pPr>
              <w:numPr>
                <w:ilvl w:val="0"/>
                <w:numId w:val="7"/>
              </w:numPr>
              <w:spacing w:line="360" w:lineRule="auto"/>
              <w:jc w:val="left"/>
              <w:rPr>
                <w:rFonts w:ascii="宋体" w:hAnsi="宋体" w:cs="宋体"/>
                <w:sz w:val="24"/>
              </w:rPr>
            </w:pPr>
            <w:r>
              <w:rPr>
                <w:rFonts w:ascii="宋体" w:hAnsi="宋体" w:cs="宋体" w:hint="eastAsia"/>
                <w:sz w:val="24"/>
              </w:rPr>
              <w:t>用户界面</w:t>
            </w:r>
          </w:p>
          <w:p w14:paraId="7DCE4E9F"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用户界面设计简洁，友好，人性化，模块划分清晰，便于操作。</w:t>
            </w:r>
          </w:p>
          <w:p w14:paraId="6EAB361A" w14:textId="77777777" w:rsidR="006A5746" w:rsidRDefault="006A5746" w:rsidP="00DB5A6A">
            <w:pPr>
              <w:spacing w:line="360" w:lineRule="auto"/>
              <w:ind w:firstLineChars="200" w:firstLine="480"/>
              <w:jc w:val="left"/>
              <w:rPr>
                <w:rFonts w:ascii="宋体" w:hAnsi="宋体" w:cs="宋体"/>
                <w:sz w:val="24"/>
              </w:rPr>
            </w:pPr>
            <w:r>
              <w:rPr>
                <w:rFonts w:ascii="宋体" w:hAnsi="宋体" w:cs="宋体" w:hint="eastAsia"/>
                <w:sz w:val="24"/>
              </w:rPr>
              <w:t>页面支持检索功能，可以对数据进行模糊查询</w:t>
            </w:r>
          </w:p>
          <w:p w14:paraId="39476587" w14:textId="77777777" w:rsidR="006A5746" w:rsidRDefault="006A5746" w:rsidP="00DB5A6A">
            <w:pPr>
              <w:numPr>
                <w:ilvl w:val="0"/>
                <w:numId w:val="7"/>
              </w:numPr>
              <w:spacing w:line="360" w:lineRule="auto"/>
              <w:jc w:val="left"/>
              <w:rPr>
                <w:rFonts w:ascii="宋体" w:hAnsi="宋体" w:cs="宋体"/>
                <w:sz w:val="24"/>
              </w:rPr>
            </w:pPr>
            <w:r>
              <w:rPr>
                <w:rFonts w:ascii="宋体" w:hAnsi="宋体" w:cs="宋体" w:hint="eastAsia"/>
                <w:sz w:val="24"/>
              </w:rPr>
              <w:t>功能要求</w:t>
            </w:r>
          </w:p>
          <w:p w14:paraId="030EBD0B"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批次管理</w:t>
            </w:r>
          </w:p>
          <w:p w14:paraId="67771008" w14:textId="77777777" w:rsidR="006A5746" w:rsidRDefault="006A5746" w:rsidP="00DB5A6A">
            <w:pPr>
              <w:spacing w:line="360" w:lineRule="auto"/>
              <w:ind w:firstLine="420"/>
              <w:jc w:val="left"/>
              <w:rPr>
                <w:rFonts w:ascii="宋体" w:hAnsi="宋体" w:cs="宋体"/>
                <w:sz w:val="24"/>
              </w:rPr>
            </w:pPr>
            <w:r>
              <w:rPr>
                <w:rFonts w:ascii="宋体" w:hAnsi="宋体" w:cs="宋体" w:hint="eastAsia"/>
                <w:sz w:val="24"/>
              </w:rPr>
              <w:t>根据南北白虾的生长周期，确定南北白虾的养殖批次，生成独立的批次管理，记录每个批次的具体情况，可以一个批次一个溯源码，也可以为同一批次生产多个溯源码。</w:t>
            </w:r>
          </w:p>
          <w:p w14:paraId="5DAEF639"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溯源码生成</w:t>
            </w:r>
          </w:p>
          <w:p w14:paraId="1C28C818" w14:textId="77777777" w:rsidR="006A5746" w:rsidRDefault="006A5746" w:rsidP="00DB5A6A">
            <w:pPr>
              <w:spacing w:line="360" w:lineRule="auto"/>
              <w:ind w:firstLine="420"/>
              <w:jc w:val="left"/>
              <w:rPr>
                <w:rFonts w:ascii="宋体" w:hAnsi="宋体" w:cs="宋体"/>
                <w:sz w:val="24"/>
              </w:rPr>
            </w:pPr>
            <w:r>
              <w:rPr>
                <w:rFonts w:ascii="宋体" w:hAnsi="宋体" w:cs="宋体" w:hint="eastAsia"/>
                <w:sz w:val="24"/>
              </w:rPr>
              <w:t>养殖批次和溯源</w:t>
            </w:r>
            <w:proofErr w:type="gramStart"/>
            <w:r>
              <w:rPr>
                <w:rFonts w:ascii="宋体" w:hAnsi="宋体" w:cs="宋体" w:hint="eastAsia"/>
                <w:sz w:val="24"/>
              </w:rPr>
              <w:t>码形成</w:t>
            </w:r>
            <w:proofErr w:type="gramEnd"/>
            <w:r>
              <w:rPr>
                <w:rFonts w:ascii="宋体" w:hAnsi="宋体" w:cs="宋体" w:hint="eastAsia"/>
                <w:sz w:val="24"/>
              </w:rPr>
              <w:t>一对一或者一对多的关系，系统保存批次和溯源</w:t>
            </w:r>
            <w:proofErr w:type="gramStart"/>
            <w:r>
              <w:rPr>
                <w:rFonts w:ascii="宋体" w:hAnsi="宋体" w:cs="宋体" w:hint="eastAsia"/>
                <w:sz w:val="24"/>
              </w:rPr>
              <w:t>码之间</w:t>
            </w:r>
            <w:proofErr w:type="gramEnd"/>
            <w:r>
              <w:rPr>
                <w:rFonts w:ascii="宋体" w:hAnsi="宋体" w:cs="宋体" w:hint="eastAsia"/>
                <w:sz w:val="24"/>
              </w:rPr>
              <w:t>的关系，随时可以查询。溯源</w:t>
            </w:r>
            <w:r>
              <w:rPr>
                <w:rFonts w:ascii="宋体" w:hAnsi="宋体" w:cs="宋体" w:hint="eastAsia"/>
                <w:sz w:val="24"/>
              </w:rPr>
              <w:lastRenderedPageBreak/>
              <w:t>码可以打印，为产品标识溯源码，消费者可以对产品溯源。</w:t>
            </w:r>
          </w:p>
          <w:p w14:paraId="6390FCF6"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环节数据完善</w:t>
            </w:r>
          </w:p>
          <w:p w14:paraId="4C4544B4" w14:textId="77777777" w:rsidR="006A5746" w:rsidRDefault="006A5746" w:rsidP="00DB5A6A">
            <w:pPr>
              <w:spacing w:line="360" w:lineRule="auto"/>
              <w:jc w:val="left"/>
              <w:rPr>
                <w:rFonts w:ascii="宋体" w:hAnsi="宋体" w:cs="宋体"/>
                <w:sz w:val="24"/>
              </w:rPr>
            </w:pPr>
            <w:r>
              <w:rPr>
                <w:rFonts w:ascii="宋体" w:hAnsi="宋体" w:cs="宋体" w:hint="eastAsia"/>
                <w:sz w:val="24"/>
              </w:rPr>
              <w:t xml:space="preserve">    环节包括南北白虾从育苗到呈现到市场各个环节，包括用药等信息的追踪，系统记录关键环节数据。并通过溯源，呈现给用户。</w:t>
            </w:r>
          </w:p>
          <w:p w14:paraId="18699758"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基础信息</w:t>
            </w:r>
          </w:p>
          <w:p w14:paraId="25DFB84D" w14:textId="77777777" w:rsidR="006A5746" w:rsidRDefault="006A5746" w:rsidP="00DB5A6A">
            <w:pPr>
              <w:spacing w:line="360" w:lineRule="auto"/>
              <w:ind w:firstLine="420"/>
              <w:jc w:val="left"/>
              <w:rPr>
                <w:rFonts w:ascii="宋体" w:hAnsi="宋体" w:cs="宋体"/>
                <w:sz w:val="24"/>
              </w:rPr>
            </w:pPr>
            <w:r>
              <w:rPr>
                <w:rFonts w:ascii="宋体" w:hAnsi="宋体" w:cs="宋体" w:hint="eastAsia"/>
                <w:sz w:val="24"/>
              </w:rPr>
              <w:t>基础信息包括类别管理，养殖公司等基础信息的管理，为溯源商品提供基础信息的支撑，也可以让消费者，可以了解到养殖公司的规模，和公司的养殖技术。</w:t>
            </w:r>
          </w:p>
          <w:p w14:paraId="12AE37B2"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系统管理</w:t>
            </w:r>
          </w:p>
          <w:p w14:paraId="409B5359" w14:textId="77777777" w:rsidR="006A5746" w:rsidRDefault="006A5746" w:rsidP="00DB5A6A">
            <w:pPr>
              <w:spacing w:line="360" w:lineRule="auto"/>
              <w:jc w:val="left"/>
              <w:rPr>
                <w:rFonts w:ascii="宋体" w:hAnsi="宋体" w:cs="宋体"/>
                <w:sz w:val="24"/>
              </w:rPr>
            </w:pPr>
            <w:r>
              <w:rPr>
                <w:rFonts w:ascii="宋体" w:hAnsi="宋体" w:cs="宋体" w:hint="eastAsia"/>
                <w:sz w:val="24"/>
              </w:rPr>
              <w:t xml:space="preserve">    系统管理为这个溯源管理平台提供保障性功能，如用户管理、角色管理、部门管理、菜单管理、字典管理、日志管理等，控制平台功能和数据权限，不同人群，访问不同功能。</w:t>
            </w:r>
          </w:p>
          <w:p w14:paraId="21D95334" w14:textId="77777777" w:rsidR="006A5746" w:rsidRDefault="006A5746" w:rsidP="00DB5A6A">
            <w:pPr>
              <w:numPr>
                <w:ilvl w:val="0"/>
                <w:numId w:val="8"/>
              </w:numPr>
              <w:spacing w:line="360" w:lineRule="auto"/>
              <w:ind w:left="0" w:firstLine="420"/>
              <w:jc w:val="left"/>
              <w:rPr>
                <w:rFonts w:ascii="宋体" w:hAnsi="宋体" w:cs="宋体"/>
                <w:sz w:val="24"/>
              </w:rPr>
            </w:pPr>
            <w:r>
              <w:rPr>
                <w:rFonts w:ascii="宋体" w:hAnsi="宋体" w:cs="宋体" w:hint="eastAsia"/>
                <w:sz w:val="24"/>
              </w:rPr>
              <w:t>溯源流程</w:t>
            </w:r>
          </w:p>
          <w:p w14:paraId="2959AB83" w14:textId="77777777" w:rsidR="006A5746" w:rsidRDefault="006A5746" w:rsidP="00DB5A6A">
            <w:pPr>
              <w:spacing w:line="360" w:lineRule="auto"/>
              <w:ind w:firstLine="420"/>
              <w:jc w:val="left"/>
              <w:rPr>
                <w:rFonts w:ascii="宋体" w:hAnsi="宋体"/>
                <w:sz w:val="24"/>
              </w:rPr>
            </w:pPr>
            <w:r>
              <w:rPr>
                <w:rFonts w:ascii="宋体" w:hAnsi="宋体" w:cs="宋体" w:hint="eastAsia"/>
                <w:sz w:val="24"/>
              </w:rPr>
              <w:t>平台管理溯源信息的生成，消费者通过扫溯源码的方式，访问产品的溯源信息。溯源信息包括产品信息、养殖信息、养殖公司的公司介绍等信息。</w:t>
            </w:r>
          </w:p>
        </w:tc>
        <w:tc>
          <w:tcPr>
            <w:tcW w:w="329" w:type="pct"/>
            <w:vAlign w:val="center"/>
          </w:tcPr>
          <w:p w14:paraId="70158E37" w14:textId="77777777" w:rsidR="006A5746" w:rsidRDefault="006A5746" w:rsidP="00DB5A6A">
            <w:pPr>
              <w:jc w:val="center"/>
              <w:rPr>
                <w:rFonts w:ascii="宋体" w:hAnsi="宋体"/>
                <w:sz w:val="24"/>
              </w:rPr>
            </w:pPr>
            <w:r>
              <w:rPr>
                <w:rFonts w:ascii="宋体" w:hAnsi="宋体" w:hint="eastAsia"/>
                <w:sz w:val="24"/>
              </w:rPr>
              <w:lastRenderedPageBreak/>
              <w:t>套</w:t>
            </w:r>
          </w:p>
        </w:tc>
        <w:tc>
          <w:tcPr>
            <w:tcW w:w="384" w:type="pct"/>
            <w:vAlign w:val="center"/>
          </w:tcPr>
          <w:p w14:paraId="05FDB4B7" w14:textId="77777777" w:rsidR="006A5746" w:rsidRDefault="006A5746" w:rsidP="00DB5A6A">
            <w:pPr>
              <w:jc w:val="center"/>
              <w:rPr>
                <w:rFonts w:ascii="宋体" w:hAnsi="宋体"/>
                <w:sz w:val="24"/>
              </w:rPr>
            </w:pPr>
            <w:r>
              <w:rPr>
                <w:rFonts w:ascii="宋体" w:hAnsi="宋体" w:hint="eastAsia"/>
                <w:sz w:val="24"/>
              </w:rPr>
              <w:t>1</w:t>
            </w:r>
          </w:p>
        </w:tc>
        <w:tc>
          <w:tcPr>
            <w:tcW w:w="627" w:type="pct"/>
            <w:vAlign w:val="center"/>
          </w:tcPr>
          <w:p w14:paraId="710A9723" w14:textId="77777777" w:rsidR="006A5746" w:rsidRDefault="006A5746" w:rsidP="00DB5A6A">
            <w:pPr>
              <w:widowControl/>
              <w:jc w:val="center"/>
              <w:rPr>
                <w:rFonts w:ascii="宋体" w:hAnsi="宋体"/>
                <w:sz w:val="24"/>
              </w:rPr>
            </w:pPr>
            <w:r>
              <w:rPr>
                <w:rFonts w:ascii="宋体" w:hAnsi="宋体" w:cs="宋体" w:hint="eastAsia"/>
                <w:color w:val="000000"/>
                <w:kern w:val="0"/>
                <w:sz w:val="24"/>
              </w:rPr>
              <w:t>基本要求</w:t>
            </w:r>
          </w:p>
        </w:tc>
      </w:tr>
    </w:tbl>
    <w:p w14:paraId="5DB6ED65" w14:textId="77777777" w:rsidR="006A5746" w:rsidRDefault="006A5746" w:rsidP="005452D4">
      <w:pPr>
        <w:spacing w:line="360" w:lineRule="auto"/>
        <w:ind w:left="402"/>
        <w:jc w:val="left"/>
        <w:rPr>
          <w:rFonts w:ascii="宋体" w:hAnsi="宋体" w:cs="宋体"/>
          <w:sz w:val="24"/>
        </w:rPr>
      </w:pPr>
    </w:p>
    <w:sectPr w:rsidR="006A5746" w:rsidSect="006A574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A6FF" w14:textId="77777777" w:rsidR="00AA33D2" w:rsidRDefault="00AA33D2" w:rsidP="00142857">
      <w:r>
        <w:separator/>
      </w:r>
    </w:p>
  </w:endnote>
  <w:endnote w:type="continuationSeparator" w:id="0">
    <w:p w14:paraId="7138B002" w14:textId="77777777" w:rsidR="00AA33D2" w:rsidRDefault="00AA33D2"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8CB7" w14:textId="77777777" w:rsidR="00AA33D2" w:rsidRDefault="00AA33D2" w:rsidP="00142857">
      <w:r>
        <w:separator/>
      </w:r>
    </w:p>
  </w:footnote>
  <w:footnote w:type="continuationSeparator" w:id="0">
    <w:p w14:paraId="59F19597" w14:textId="77777777" w:rsidR="00AA33D2" w:rsidRDefault="00AA33D2" w:rsidP="0014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12E3D"/>
    <w:multiLevelType w:val="singleLevel"/>
    <w:tmpl w:val="8B712E3D"/>
    <w:lvl w:ilvl="0">
      <w:start w:val="1"/>
      <w:numFmt w:val="decimal"/>
      <w:lvlText w:val="(%1)"/>
      <w:lvlJc w:val="left"/>
      <w:pPr>
        <w:ind w:left="425" w:hanging="425"/>
      </w:pPr>
      <w:rPr>
        <w:rFonts w:hint="default"/>
      </w:rPr>
    </w:lvl>
  </w:abstractNum>
  <w:abstractNum w:abstractNumId="1" w15:restartNumberingAfterBreak="0">
    <w:nsid w:val="9D6422A7"/>
    <w:multiLevelType w:val="singleLevel"/>
    <w:tmpl w:val="9D6422A7"/>
    <w:lvl w:ilvl="0">
      <w:start w:val="1"/>
      <w:numFmt w:val="chineseCounting"/>
      <w:suff w:val="nothing"/>
      <w:lvlText w:val="%1、"/>
      <w:lvlJc w:val="left"/>
      <w:pPr>
        <w:ind w:left="0" w:firstLine="420"/>
      </w:pPr>
      <w:rPr>
        <w:rFonts w:hint="eastAsia"/>
      </w:rPr>
    </w:lvl>
  </w:abstractNum>
  <w:abstractNum w:abstractNumId="2" w15:restartNumberingAfterBreak="0">
    <w:nsid w:val="E33A2EC2"/>
    <w:multiLevelType w:val="singleLevel"/>
    <w:tmpl w:val="E33A2EC2"/>
    <w:lvl w:ilvl="0">
      <w:start w:val="1"/>
      <w:numFmt w:val="decimal"/>
      <w:lvlText w:val="%1."/>
      <w:lvlJc w:val="left"/>
      <w:pPr>
        <w:ind w:left="425" w:hanging="425"/>
      </w:pPr>
      <w:rPr>
        <w:rFonts w:hint="default"/>
      </w:rPr>
    </w:lvl>
  </w:abstractNum>
  <w:abstractNum w:abstractNumId="3" w15:restartNumberingAfterBreak="0">
    <w:nsid w:val="2FF0E31F"/>
    <w:multiLevelType w:val="singleLevel"/>
    <w:tmpl w:val="2FF0E31F"/>
    <w:lvl w:ilvl="0">
      <w:start w:val="1"/>
      <w:numFmt w:val="decimal"/>
      <w:lvlText w:val="%1."/>
      <w:lvlJc w:val="left"/>
      <w:pPr>
        <w:ind w:left="425" w:hanging="425"/>
      </w:pPr>
      <w:rPr>
        <w:rFonts w:hint="default"/>
      </w:rPr>
    </w:lvl>
  </w:abstractNum>
  <w:abstractNum w:abstractNumId="4" w15:restartNumberingAfterBreak="0">
    <w:nsid w:val="3F1FB505"/>
    <w:multiLevelType w:val="singleLevel"/>
    <w:tmpl w:val="3F1FB505"/>
    <w:lvl w:ilvl="0">
      <w:start w:val="1"/>
      <w:numFmt w:val="decimal"/>
      <w:lvlText w:val="%1."/>
      <w:lvlJc w:val="left"/>
      <w:pPr>
        <w:ind w:left="425" w:hanging="425"/>
      </w:pPr>
      <w:rPr>
        <w:rFonts w:hint="default"/>
      </w:rPr>
    </w:lvl>
  </w:abstractNum>
  <w:abstractNum w:abstractNumId="5" w15:restartNumberingAfterBreak="0">
    <w:nsid w:val="4946B78D"/>
    <w:multiLevelType w:val="singleLevel"/>
    <w:tmpl w:val="4946B78D"/>
    <w:lvl w:ilvl="0">
      <w:start w:val="1"/>
      <w:numFmt w:val="decimal"/>
      <w:lvlText w:val="%1."/>
      <w:lvlJc w:val="left"/>
      <w:pPr>
        <w:ind w:left="425" w:hanging="425"/>
      </w:pPr>
      <w:rPr>
        <w:rFonts w:hint="default"/>
      </w:rPr>
    </w:lvl>
  </w:abstractNum>
  <w:abstractNum w:abstractNumId="6" w15:restartNumberingAfterBreak="0">
    <w:nsid w:val="5E518373"/>
    <w:multiLevelType w:val="singleLevel"/>
    <w:tmpl w:val="5E518373"/>
    <w:lvl w:ilvl="0">
      <w:start w:val="1"/>
      <w:numFmt w:val="decimal"/>
      <w:lvlText w:val="%1."/>
      <w:lvlJc w:val="left"/>
      <w:pPr>
        <w:ind w:left="425" w:hanging="425"/>
      </w:pPr>
      <w:rPr>
        <w:rFonts w:hint="default"/>
      </w:rPr>
    </w:lvl>
  </w:abstractNum>
  <w:abstractNum w:abstractNumId="7" w15:restartNumberingAfterBreak="0">
    <w:nsid w:val="6266ED39"/>
    <w:multiLevelType w:val="multilevel"/>
    <w:tmpl w:val="6266ED39"/>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16cid:durableId="2140608406">
    <w:abstractNumId w:val="7"/>
  </w:num>
  <w:num w:numId="2" w16cid:durableId="2057315877">
    <w:abstractNumId w:val="1"/>
  </w:num>
  <w:num w:numId="3" w16cid:durableId="1323047074">
    <w:abstractNumId w:val="3"/>
  </w:num>
  <w:num w:numId="4" w16cid:durableId="815611596">
    <w:abstractNumId w:val="2"/>
  </w:num>
  <w:num w:numId="5" w16cid:durableId="1090127477">
    <w:abstractNumId w:val="6"/>
  </w:num>
  <w:num w:numId="6" w16cid:durableId="1154493630">
    <w:abstractNumId w:val="4"/>
  </w:num>
  <w:num w:numId="7" w16cid:durableId="1586380865">
    <w:abstractNumId w:val="5"/>
  </w:num>
  <w:num w:numId="8" w16cid:durableId="83121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46"/>
    <w:rsid w:val="00085E20"/>
    <w:rsid w:val="00142857"/>
    <w:rsid w:val="00404261"/>
    <w:rsid w:val="00447070"/>
    <w:rsid w:val="005452D4"/>
    <w:rsid w:val="006A5746"/>
    <w:rsid w:val="00AA33D2"/>
    <w:rsid w:val="00D7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44AEA"/>
  <w15:chartTrackingRefBased/>
  <w15:docId w15:val="{B2165B03-1A25-4B6C-B3C5-B949807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746"/>
    <w:pPr>
      <w:widowControl w:val="0"/>
      <w:jc w:val="both"/>
    </w:pPr>
    <w:rPr>
      <w:rFonts w:ascii="Times New Roman" w:eastAsia="宋体" w:hAnsi="Times New Roman" w:cs="Times New Roman"/>
      <w:szCs w:val="24"/>
    </w:rPr>
  </w:style>
  <w:style w:type="paragraph" w:styleId="2">
    <w:name w:val="heading 2"/>
    <w:basedOn w:val="a"/>
    <w:next w:val="a"/>
    <w:link w:val="20"/>
    <w:qFormat/>
    <w:rsid w:val="006A5746"/>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link w:val="30"/>
    <w:qFormat/>
    <w:rsid w:val="006A5746"/>
    <w:pPr>
      <w:keepNext/>
      <w:keepLines/>
      <w:numPr>
        <w:ilvl w:val="2"/>
        <w:numId w:val="1"/>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6A5746"/>
    <w:rPr>
      <w:rFonts w:ascii="Arial" w:eastAsia="黑体" w:hAnsi="Arial" w:cs="Times New Roman"/>
      <w:b/>
      <w:sz w:val="32"/>
      <w:szCs w:val="24"/>
    </w:rPr>
  </w:style>
  <w:style w:type="character" w:customStyle="1" w:styleId="30">
    <w:name w:val="标题 3 字符"/>
    <w:basedOn w:val="a0"/>
    <w:link w:val="3"/>
    <w:rsid w:val="006A5746"/>
    <w:rPr>
      <w:rFonts w:ascii="Times New Roman" w:eastAsia="宋体" w:hAnsi="Times New Roman" w:cs="Times New Roman"/>
      <w:b/>
      <w:sz w:val="32"/>
      <w:szCs w:val="24"/>
    </w:rPr>
  </w:style>
  <w:style w:type="paragraph" w:styleId="a3">
    <w:name w:val="header"/>
    <w:basedOn w:val="a"/>
    <w:link w:val="a4"/>
    <w:uiPriority w:val="99"/>
    <w:unhideWhenUsed/>
    <w:rsid w:val="00142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2857"/>
    <w:rPr>
      <w:rFonts w:ascii="Times New Roman" w:eastAsia="宋体" w:hAnsi="Times New Roman" w:cs="Times New Roman"/>
      <w:sz w:val="18"/>
      <w:szCs w:val="18"/>
    </w:rPr>
  </w:style>
  <w:style w:type="paragraph" w:styleId="a5">
    <w:name w:val="footer"/>
    <w:basedOn w:val="a"/>
    <w:link w:val="a6"/>
    <w:uiPriority w:val="99"/>
    <w:unhideWhenUsed/>
    <w:rsid w:val="00142857"/>
    <w:pPr>
      <w:tabs>
        <w:tab w:val="center" w:pos="4153"/>
        <w:tab w:val="right" w:pos="8306"/>
      </w:tabs>
      <w:snapToGrid w:val="0"/>
      <w:jc w:val="left"/>
    </w:pPr>
    <w:rPr>
      <w:sz w:val="18"/>
      <w:szCs w:val="18"/>
    </w:rPr>
  </w:style>
  <w:style w:type="character" w:customStyle="1" w:styleId="a6">
    <w:name w:val="页脚 字符"/>
    <w:basedOn w:val="a0"/>
    <w:link w:val="a5"/>
    <w:uiPriority w:val="99"/>
    <w:rsid w:val="001428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442</Words>
  <Characters>2524</Characters>
  <Application>Microsoft Office Word</Application>
  <DocSecurity>0</DocSecurity>
  <Lines>21</Lines>
  <Paragraphs>5</Paragraphs>
  <ScaleCrop>false</ScaleCrop>
  <Company>HP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4</cp:revision>
  <dcterms:created xsi:type="dcterms:W3CDTF">2022-05-19T01:45:00Z</dcterms:created>
  <dcterms:modified xsi:type="dcterms:W3CDTF">2022-05-19T01:46:00Z</dcterms:modified>
</cp:coreProperties>
</file>